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0C" w:rsidRPr="00F73FBA" w:rsidRDefault="00995470" w:rsidP="00EA620C">
      <w:pPr>
        <w:jc w:val="center"/>
        <w:rPr>
          <w:rFonts w:ascii="Verdana" w:hAnsi="Verdana"/>
          <w:b/>
          <w:color w:val="0070C0"/>
          <w:spacing w:val="10"/>
          <w:sz w:val="72"/>
          <w:szCs w:val="72"/>
        </w:rPr>
      </w:pPr>
      <w:r>
        <w:rPr>
          <w:rFonts w:ascii="Verdana" w:hAnsi="Verdana"/>
          <w:b/>
          <w:color w:val="0070C0"/>
          <w:spacing w:val="10"/>
          <w:sz w:val="72"/>
          <w:szCs w:val="72"/>
        </w:rPr>
        <w:t>EUomo</w:t>
      </w:r>
    </w:p>
    <w:p w:rsidR="00EA620C" w:rsidRPr="00F73FBA" w:rsidRDefault="00EA620C" w:rsidP="00EA620C">
      <w:pPr>
        <w:jc w:val="center"/>
        <w:rPr>
          <w:rFonts w:ascii="Verdana" w:hAnsi="Verdana"/>
          <w:color w:val="0070C0"/>
          <w:spacing w:val="10"/>
          <w:sz w:val="44"/>
          <w:szCs w:val="44"/>
        </w:rPr>
      </w:pPr>
      <w:r w:rsidRPr="00F73FBA">
        <w:rPr>
          <w:rFonts w:ascii="Verdana" w:hAnsi="Verdana"/>
          <w:color w:val="0070C0"/>
          <w:spacing w:val="10"/>
          <w:sz w:val="44"/>
          <w:szCs w:val="44"/>
        </w:rPr>
        <w:t>The European Prostate Cancer Coalition</w:t>
      </w:r>
    </w:p>
    <w:p w:rsidR="00CB127D" w:rsidRDefault="00CB127D" w:rsidP="00EA620C">
      <w:pPr>
        <w:jc w:val="center"/>
        <w:rPr>
          <w:rFonts w:ascii="Verdana" w:hAnsi="Verdana"/>
          <w:b/>
          <w:color w:val="0070C0"/>
          <w:spacing w:val="10"/>
          <w:sz w:val="44"/>
          <w:szCs w:val="44"/>
        </w:rPr>
      </w:pPr>
      <w:r>
        <w:rPr>
          <w:rFonts w:ascii="Verdana" w:hAnsi="Verdana"/>
          <w:b/>
          <w:color w:val="0070C0"/>
          <w:spacing w:val="10"/>
          <w:sz w:val="44"/>
          <w:szCs w:val="44"/>
        </w:rPr>
        <w:t xml:space="preserve">Business plan and </w:t>
      </w:r>
    </w:p>
    <w:p w:rsidR="00EA620C" w:rsidRPr="00F73FBA" w:rsidRDefault="00EA620C" w:rsidP="00EA620C">
      <w:pPr>
        <w:jc w:val="center"/>
        <w:rPr>
          <w:b/>
          <w:color w:val="0070C0"/>
        </w:rPr>
      </w:pPr>
      <w:r w:rsidRPr="00F73FBA">
        <w:rPr>
          <w:rFonts w:ascii="Verdana" w:hAnsi="Verdana"/>
          <w:b/>
          <w:color w:val="0070C0"/>
          <w:spacing w:val="10"/>
          <w:sz w:val="44"/>
          <w:szCs w:val="44"/>
        </w:rPr>
        <w:t>Program 2014</w:t>
      </w:r>
      <w:r w:rsidR="00590059">
        <w:rPr>
          <w:rFonts w:ascii="Verdana" w:hAnsi="Verdana"/>
          <w:b/>
          <w:color w:val="0070C0"/>
          <w:spacing w:val="10"/>
          <w:sz w:val="44"/>
          <w:szCs w:val="44"/>
        </w:rPr>
        <w:t>-2015</w:t>
      </w:r>
    </w:p>
    <w:p w:rsidR="00CD3283" w:rsidRDefault="00CD3283">
      <w:pPr>
        <w:rPr>
          <w:color w:val="0070C0"/>
          <w:sz w:val="28"/>
          <w:szCs w:val="28"/>
        </w:rPr>
      </w:pPr>
    </w:p>
    <w:p w:rsidR="00324E36" w:rsidRDefault="00324E36">
      <w:pPr>
        <w:rPr>
          <w:color w:val="0070C0"/>
          <w:sz w:val="28"/>
          <w:szCs w:val="28"/>
        </w:rPr>
      </w:pPr>
    </w:p>
    <w:p w:rsidR="00324E36" w:rsidRDefault="00324E36">
      <w:pPr>
        <w:rPr>
          <w:color w:val="0070C0"/>
          <w:sz w:val="28"/>
          <w:szCs w:val="28"/>
        </w:rPr>
      </w:pPr>
    </w:p>
    <w:p w:rsidR="00324E36" w:rsidRDefault="00324E36">
      <w:pPr>
        <w:rPr>
          <w:color w:val="0070C0"/>
          <w:sz w:val="28"/>
          <w:szCs w:val="28"/>
        </w:rPr>
      </w:pPr>
    </w:p>
    <w:p w:rsidR="00324E36" w:rsidRDefault="00324E36">
      <w:pPr>
        <w:rPr>
          <w:color w:val="0070C0"/>
          <w:sz w:val="28"/>
          <w:szCs w:val="28"/>
        </w:rPr>
      </w:pPr>
    </w:p>
    <w:p w:rsidR="00324E36" w:rsidRDefault="00324E36">
      <w:pPr>
        <w:rPr>
          <w:color w:val="0070C0"/>
          <w:sz w:val="28"/>
          <w:szCs w:val="28"/>
        </w:rPr>
      </w:pPr>
    </w:p>
    <w:p w:rsidR="00324E36" w:rsidRDefault="00324E36">
      <w:pPr>
        <w:rPr>
          <w:color w:val="0070C0"/>
          <w:sz w:val="28"/>
          <w:szCs w:val="28"/>
        </w:rPr>
      </w:pPr>
    </w:p>
    <w:p w:rsidR="00324E36" w:rsidRDefault="00324E36">
      <w:pPr>
        <w:rPr>
          <w:color w:val="0070C0"/>
          <w:sz w:val="28"/>
          <w:szCs w:val="28"/>
        </w:rPr>
      </w:pPr>
    </w:p>
    <w:p w:rsidR="00324E36" w:rsidRDefault="00324E36">
      <w:pPr>
        <w:rPr>
          <w:color w:val="0070C0"/>
          <w:sz w:val="28"/>
          <w:szCs w:val="28"/>
        </w:rPr>
      </w:pPr>
    </w:p>
    <w:p w:rsidR="00324E36" w:rsidRDefault="00324E36">
      <w:pPr>
        <w:rPr>
          <w:color w:val="0070C0"/>
          <w:sz w:val="28"/>
          <w:szCs w:val="28"/>
        </w:rPr>
      </w:pPr>
    </w:p>
    <w:p w:rsidR="00324E36" w:rsidRDefault="00324E36">
      <w:pPr>
        <w:rPr>
          <w:color w:val="0070C0"/>
          <w:sz w:val="28"/>
          <w:szCs w:val="28"/>
        </w:rPr>
      </w:pPr>
    </w:p>
    <w:p w:rsidR="00324E36" w:rsidRDefault="00324E36">
      <w:pPr>
        <w:rPr>
          <w:color w:val="0070C0"/>
          <w:sz w:val="28"/>
          <w:szCs w:val="28"/>
        </w:rPr>
      </w:pPr>
    </w:p>
    <w:p w:rsidR="00324E36" w:rsidRDefault="00324E36">
      <w:pPr>
        <w:rPr>
          <w:color w:val="0070C0"/>
          <w:sz w:val="28"/>
          <w:szCs w:val="28"/>
        </w:rPr>
      </w:pPr>
    </w:p>
    <w:p w:rsidR="00324E36" w:rsidRDefault="00324E36">
      <w:pPr>
        <w:rPr>
          <w:color w:val="0070C0"/>
          <w:sz w:val="28"/>
          <w:szCs w:val="28"/>
        </w:rPr>
      </w:pPr>
    </w:p>
    <w:p w:rsidR="00324E36" w:rsidRDefault="00324E36">
      <w:pPr>
        <w:rPr>
          <w:color w:val="0070C0"/>
          <w:sz w:val="28"/>
          <w:szCs w:val="28"/>
        </w:rPr>
      </w:pPr>
    </w:p>
    <w:p w:rsidR="00324E36" w:rsidRDefault="00324E36">
      <w:pPr>
        <w:rPr>
          <w:color w:val="0070C0"/>
          <w:sz w:val="28"/>
          <w:szCs w:val="28"/>
        </w:rPr>
      </w:pPr>
    </w:p>
    <w:p w:rsidR="00CD3283" w:rsidRPr="00F73FBA" w:rsidRDefault="00CD3283" w:rsidP="00CD3283">
      <w:pPr>
        <w:jc w:val="center"/>
        <w:rPr>
          <w:b/>
          <w:color w:val="0070C0"/>
          <w:sz w:val="44"/>
          <w:szCs w:val="44"/>
          <w:u w:val="single"/>
        </w:rPr>
      </w:pPr>
      <w:r w:rsidRPr="00F73FBA">
        <w:rPr>
          <w:b/>
          <w:color w:val="0070C0"/>
          <w:sz w:val="44"/>
          <w:szCs w:val="44"/>
          <w:u w:val="single"/>
        </w:rPr>
        <w:lastRenderedPageBreak/>
        <w:t>MISSION</w:t>
      </w:r>
    </w:p>
    <w:p w:rsidR="007359C6" w:rsidRPr="00F73FBA" w:rsidRDefault="00EA620C" w:rsidP="00CD3283">
      <w:pPr>
        <w:jc w:val="center"/>
        <w:rPr>
          <w:rFonts w:ascii="Calibri" w:hAnsi="Calibri"/>
          <w:color w:val="0070C0"/>
          <w:sz w:val="28"/>
          <w:szCs w:val="28"/>
        </w:rPr>
      </w:pPr>
      <w:r w:rsidRPr="00F73FBA">
        <w:rPr>
          <w:rFonts w:ascii="Calibri" w:hAnsi="Calibri"/>
          <w:color w:val="0070C0"/>
          <w:sz w:val="28"/>
          <w:szCs w:val="28"/>
        </w:rPr>
        <w:t>Looking back to 2004 when EU</w:t>
      </w:r>
      <w:r w:rsidR="00995470">
        <w:rPr>
          <w:rFonts w:ascii="Calibri" w:hAnsi="Calibri"/>
          <w:color w:val="0070C0"/>
          <w:sz w:val="28"/>
          <w:szCs w:val="28"/>
        </w:rPr>
        <w:t>omo</w:t>
      </w:r>
      <w:r w:rsidRPr="00F73FBA">
        <w:rPr>
          <w:rFonts w:ascii="Calibri" w:hAnsi="Calibri"/>
          <w:color w:val="0070C0"/>
          <w:sz w:val="28"/>
          <w:szCs w:val="28"/>
        </w:rPr>
        <w:t xml:space="preserve"> was founded the following mission was formulated which is still actual:</w:t>
      </w:r>
    </w:p>
    <w:p w:rsidR="00A5674A" w:rsidRPr="00F73FBA" w:rsidRDefault="002F098E" w:rsidP="00CD3283">
      <w:pPr>
        <w:jc w:val="center"/>
        <w:rPr>
          <w:rFonts w:ascii="Calibri" w:hAnsi="Calibri" w:cs="Arial"/>
          <w:color w:val="0070C0"/>
          <w:sz w:val="28"/>
          <w:szCs w:val="28"/>
        </w:rPr>
      </w:pPr>
      <w:r w:rsidRPr="00F73FBA">
        <w:rPr>
          <w:rFonts w:ascii="Calibri" w:hAnsi="Calibri" w:cs="Arial"/>
          <w:color w:val="0070C0"/>
          <w:sz w:val="28"/>
          <w:szCs w:val="28"/>
        </w:rPr>
        <w:t xml:space="preserve">1. </w:t>
      </w:r>
      <w:r w:rsidR="00A5674A" w:rsidRPr="00F73FBA">
        <w:rPr>
          <w:rFonts w:ascii="Calibri" w:hAnsi="Calibri" w:cs="Arial"/>
          <w:color w:val="0070C0"/>
          <w:sz w:val="28"/>
          <w:szCs w:val="28"/>
        </w:rPr>
        <w:t>To find ways and means to promote quality of life for prostate cancer patients and their families;</w:t>
      </w:r>
      <w:r w:rsidR="00A5674A" w:rsidRPr="00F73FBA">
        <w:rPr>
          <w:rFonts w:ascii="Calibri" w:hAnsi="Calibri" w:cs="Arial"/>
          <w:color w:val="0070C0"/>
          <w:sz w:val="28"/>
          <w:szCs w:val="28"/>
        </w:rPr>
        <w:br/>
        <w:t>2. To promote the dissemination and exchange of evidence-based as well as factual and up to date information on prostate cancer;</w:t>
      </w:r>
      <w:r w:rsidR="00A5674A" w:rsidRPr="00F73FBA">
        <w:rPr>
          <w:rFonts w:ascii="Calibri" w:hAnsi="Calibri" w:cs="Arial"/>
          <w:color w:val="0070C0"/>
          <w:sz w:val="28"/>
          <w:szCs w:val="28"/>
        </w:rPr>
        <w:br/>
        <w:t>3. To promote prostate awareness and appropriate diagnosis and prognosis;</w:t>
      </w:r>
      <w:r w:rsidR="00A5674A" w:rsidRPr="00F73FBA">
        <w:rPr>
          <w:rFonts w:ascii="Calibri" w:hAnsi="Calibri" w:cs="Arial"/>
          <w:color w:val="0070C0"/>
          <w:sz w:val="28"/>
          <w:szCs w:val="28"/>
        </w:rPr>
        <w:br/>
        <w:t>4. To emphasise the need for appropriate early detection;</w:t>
      </w:r>
      <w:r w:rsidR="00A5674A" w:rsidRPr="00F73FBA">
        <w:rPr>
          <w:rFonts w:ascii="Calibri" w:hAnsi="Calibri" w:cs="Arial"/>
          <w:color w:val="0070C0"/>
          <w:sz w:val="28"/>
          <w:szCs w:val="28"/>
        </w:rPr>
        <w:br/>
        <w:t>5. To campaign for provision of and access to optimum treatment;</w:t>
      </w:r>
      <w:r w:rsidR="00A5674A" w:rsidRPr="00F73FBA">
        <w:rPr>
          <w:rFonts w:ascii="Calibri" w:hAnsi="Calibri" w:cs="Arial"/>
          <w:color w:val="0070C0"/>
          <w:sz w:val="28"/>
          <w:szCs w:val="28"/>
        </w:rPr>
        <w:br/>
        <w:t>6. To ensure quality, supportive care throughout and after treatment;</w:t>
      </w:r>
      <w:r w:rsidR="00A5674A" w:rsidRPr="00F73FBA">
        <w:rPr>
          <w:rFonts w:ascii="Calibri" w:hAnsi="Calibri" w:cs="Arial"/>
          <w:color w:val="0070C0"/>
          <w:sz w:val="28"/>
          <w:szCs w:val="28"/>
        </w:rPr>
        <w:br/>
        <w:t>7. To promote multi-professional quality care and appropriate medical infrastructure;</w:t>
      </w:r>
      <w:r w:rsidR="00A5674A" w:rsidRPr="00F73FBA">
        <w:rPr>
          <w:rFonts w:ascii="Calibri" w:hAnsi="Calibri" w:cs="Arial"/>
          <w:color w:val="0070C0"/>
          <w:sz w:val="28"/>
          <w:szCs w:val="28"/>
        </w:rPr>
        <w:br/>
        <w:t>8. To acknowledge good clinical practice and promote its development;</w:t>
      </w:r>
      <w:r w:rsidR="00A5674A" w:rsidRPr="00F73FBA">
        <w:rPr>
          <w:rFonts w:ascii="Calibri" w:hAnsi="Calibri" w:cs="Arial"/>
          <w:color w:val="0070C0"/>
          <w:sz w:val="28"/>
          <w:szCs w:val="28"/>
        </w:rPr>
        <w:br/>
        <w:t>9. To ensure that all men fully understand any proposed treatment options, including entry into clinical trials and their right to a second opinion;</w:t>
      </w:r>
      <w:r w:rsidR="00A5674A" w:rsidRPr="00F73FBA">
        <w:rPr>
          <w:rFonts w:ascii="Calibri" w:hAnsi="Calibri" w:cs="Arial"/>
          <w:color w:val="0070C0"/>
          <w:sz w:val="28"/>
          <w:szCs w:val="28"/>
        </w:rPr>
        <w:br/>
        <w:t>10. To promote the advancement of prostate cancer research.</w:t>
      </w:r>
    </w:p>
    <w:p w:rsidR="00CD3283" w:rsidRPr="00F73FBA" w:rsidRDefault="00CD3283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CD3283" w:rsidRDefault="00CD3283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CB127D" w:rsidRDefault="00CB127D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CB127D" w:rsidRDefault="00CB127D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CB127D" w:rsidRDefault="00CB127D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CB127D" w:rsidRDefault="00CB127D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CB127D" w:rsidRDefault="00CB127D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CB127D" w:rsidRDefault="00CB127D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CB127D" w:rsidRDefault="00CB127D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CB127D" w:rsidRDefault="00CB127D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CB127D" w:rsidRDefault="00CB127D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CB127D" w:rsidRDefault="00CB127D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CB127D" w:rsidRDefault="00CB127D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CB127D" w:rsidRDefault="00CB127D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CB127D" w:rsidRPr="00F73FBA" w:rsidRDefault="00CB127D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CD3283" w:rsidRPr="00F73FBA" w:rsidRDefault="00CD3283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4F06BA" w:rsidRDefault="004F06BA" w:rsidP="00CD32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entury"/>
          <w:b/>
          <w:color w:val="0070C0"/>
          <w:sz w:val="44"/>
          <w:szCs w:val="44"/>
          <w:u w:val="single"/>
        </w:rPr>
      </w:pPr>
    </w:p>
    <w:p w:rsidR="00CD3283" w:rsidRPr="00F73FBA" w:rsidRDefault="00CD3283" w:rsidP="00CD32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entury"/>
          <w:b/>
          <w:color w:val="0070C0"/>
          <w:sz w:val="44"/>
          <w:szCs w:val="44"/>
          <w:u w:val="single"/>
        </w:rPr>
      </w:pPr>
      <w:r w:rsidRPr="00F73FBA">
        <w:rPr>
          <w:rFonts w:ascii="Calibri" w:hAnsi="Calibri" w:cs="Century"/>
          <w:b/>
          <w:color w:val="0070C0"/>
          <w:sz w:val="44"/>
          <w:szCs w:val="44"/>
          <w:u w:val="single"/>
        </w:rPr>
        <w:lastRenderedPageBreak/>
        <w:t>GOALS</w:t>
      </w:r>
    </w:p>
    <w:p w:rsidR="00CD3283" w:rsidRPr="00F73FBA" w:rsidRDefault="00CD3283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A5674A" w:rsidRPr="00F73FBA" w:rsidRDefault="00FC005F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  <w:r w:rsidRPr="00F73FBA">
        <w:rPr>
          <w:rFonts w:ascii="Calibri" w:hAnsi="Calibri" w:cs="Century"/>
          <w:color w:val="0070C0"/>
          <w:sz w:val="28"/>
          <w:szCs w:val="28"/>
        </w:rPr>
        <w:t>In the years to follow this mission was translated in goals which are still leading for the activities of the organisation</w:t>
      </w:r>
      <w:r w:rsidR="00257302" w:rsidRPr="00F73FBA">
        <w:rPr>
          <w:rFonts w:ascii="Calibri" w:hAnsi="Calibri" w:cs="Century"/>
          <w:color w:val="0070C0"/>
          <w:sz w:val="28"/>
          <w:szCs w:val="28"/>
        </w:rPr>
        <w:t xml:space="preserve">. Accent was given to mutual interest all over Europe </w:t>
      </w:r>
    </w:p>
    <w:p w:rsidR="00A5674A" w:rsidRPr="00F73FBA" w:rsidRDefault="00A5674A" w:rsidP="00A5674A">
      <w:p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</w:rPr>
      </w:pPr>
    </w:p>
    <w:p w:rsidR="002F098E" w:rsidRPr="00F73FBA" w:rsidRDefault="00A5674A" w:rsidP="002F098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  <w:lang w:val="en-US"/>
        </w:rPr>
      </w:pPr>
      <w:r w:rsidRPr="00F73FBA">
        <w:rPr>
          <w:rFonts w:ascii="Calibri" w:hAnsi="Calibri" w:cs="Century"/>
          <w:color w:val="0070C0"/>
          <w:sz w:val="28"/>
          <w:szCs w:val="28"/>
          <w:lang w:val="en-US"/>
        </w:rPr>
        <w:t>Coordinated EU prostate cancer research program</w:t>
      </w:r>
      <w:r w:rsidR="00221936">
        <w:rPr>
          <w:rFonts w:ascii="Calibri" w:hAnsi="Calibri" w:cs="Century"/>
          <w:color w:val="0070C0"/>
          <w:sz w:val="28"/>
          <w:szCs w:val="28"/>
          <w:lang w:val="en-US"/>
        </w:rPr>
        <w:t>s</w:t>
      </w:r>
      <w:r w:rsidRPr="00F73FBA">
        <w:rPr>
          <w:rFonts w:ascii="Calibri" w:hAnsi="Calibri" w:cs="Century"/>
          <w:color w:val="0070C0"/>
          <w:sz w:val="28"/>
          <w:szCs w:val="28"/>
          <w:lang w:val="en-US"/>
        </w:rPr>
        <w:t xml:space="preserve"> with patient</w:t>
      </w:r>
      <w:r w:rsidR="00221936">
        <w:rPr>
          <w:rFonts w:ascii="Calibri" w:hAnsi="Calibri" w:cs="Century"/>
          <w:color w:val="0070C0"/>
          <w:sz w:val="28"/>
          <w:szCs w:val="28"/>
          <w:lang w:val="en-US"/>
        </w:rPr>
        <w:t>s</w:t>
      </w:r>
      <w:r w:rsidRPr="00F73FBA">
        <w:rPr>
          <w:rFonts w:ascii="Calibri" w:hAnsi="Calibri" w:cs="Century"/>
          <w:color w:val="0070C0"/>
          <w:sz w:val="28"/>
          <w:szCs w:val="28"/>
          <w:lang w:val="en-US"/>
        </w:rPr>
        <w:t xml:space="preserve"> </w:t>
      </w:r>
    </w:p>
    <w:p w:rsidR="00A5674A" w:rsidRPr="00F73FBA" w:rsidRDefault="002F098E" w:rsidP="002F098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  <w:lang w:val="en-US"/>
        </w:rPr>
      </w:pPr>
      <w:r w:rsidRPr="00F73FBA">
        <w:rPr>
          <w:rFonts w:ascii="Calibri" w:hAnsi="Calibri" w:cs="Century"/>
          <w:color w:val="0070C0"/>
          <w:sz w:val="28"/>
          <w:szCs w:val="28"/>
          <w:lang w:val="en-US"/>
        </w:rPr>
        <w:t>Prostate cancer treatment guidelines in all EU states based upon latest evidence</w:t>
      </w:r>
    </w:p>
    <w:p w:rsidR="002F098E" w:rsidRPr="00F73FBA" w:rsidRDefault="002F098E" w:rsidP="002F098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  <w:lang w:val="en-US"/>
        </w:rPr>
      </w:pPr>
      <w:r w:rsidRPr="00F73FBA">
        <w:rPr>
          <w:rFonts w:ascii="Calibri" w:hAnsi="Calibri" w:cs="Century"/>
          <w:color w:val="0070C0"/>
          <w:sz w:val="28"/>
          <w:szCs w:val="28"/>
          <w:lang w:val="en-US"/>
        </w:rPr>
        <w:t>Centers of excellence for the treatment of prostate cancer in all EU states</w:t>
      </w:r>
    </w:p>
    <w:p w:rsidR="002F098E" w:rsidRPr="00F73FBA" w:rsidRDefault="002F098E" w:rsidP="002F098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  <w:lang w:val="en-US"/>
        </w:rPr>
      </w:pPr>
      <w:r w:rsidRPr="00F73FBA">
        <w:rPr>
          <w:rFonts w:ascii="Calibri" w:hAnsi="Calibri" w:cs="Century"/>
          <w:color w:val="0070C0"/>
          <w:sz w:val="28"/>
          <w:szCs w:val="28"/>
          <w:lang w:val="en-US"/>
        </w:rPr>
        <w:t>Quality of prostate cancer treatment at world top level in all EU states</w:t>
      </w:r>
    </w:p>
    <w:p w:rsidR="002F098E" w:rsidRPr="00F73FBA" w:rsidRDefault="002F098E" w:rsidP="002F098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  <w:lang w:val="en-US"/>
        </w:rPr>
      </w:pPr>
      <w:r w:rsidRPr="00F73FBA">
        <w:rPr>
          <w:rFonts w:ascii="Calibri" w:hAnsi="Calibri" w:cs="Century"/>
          <w:color w:val="0070C0"/>
          <w:sz w:val="28"/>
          <w:szCs w:val="28"/>
          <w:lang w:val="en-US"/>
        </w:rPr>
        <w:t>New Support groups in new EU states</w:t>
      </w:r>
    </w:p>
    <w:p w:rsidR="002F098E" w:rsidRPr="00F73FBA" w:rsidRDefault="002F098E" w:rsidP="002F098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entury"/>
          <w:color w:val="0070C0"/>
          <w:sz w:val="28"/>
          <w:szCs w:val="28"/>
          <w:lang w:val="en-US"/>
        </w:rPr>
      </w:pPr>
      <w:r w:rsidRPr="00F73FBA">
        <w:rPr>
          <w:rFonts w:ascii="Calibri" w:hAnsi="Calibri" w:cs="Century"/>
          <w:color w:val="0070C0"/>
          <w:sz w:val="28"/>
          <w:szCs w:val="28"/>
          <w:lang w:val="en-US"/>
        </w:rPr>
        <w:t>Funding for EU</w:t>
      </w:r>
      <w:r w:rsidR="00995470">
        <w:rPr>
          <w:rFonts w:ascii="Calibri" w:hAnsi="Calibri" w:cs="Century"/>
          <w:color w:val="0070C0"/>
          <w:sz w:val="28"/>
          <w:szCs w:val="28"/>
          <w:lang w:val="en-US"/>
        </w:rPr>
        <w:t>omo</w:t>
      </w:r>
      <w:r w:rsidRPr="00F73FBA">
        <w:rPr>
          <w:rFonts w:ascii="Calibri" w:hAnsi="Calibri" w:cs="Century"/>
          <w:color w:val="0070C0"/>
          <w:sz w:val="28"/>
          <w:szCs w:val="28"/>
          <w:lang w:val="en-US"/>
        </w:rPr>
        <w:t xml:space="preserve"> staff and activities</w:t>
      </w:r>
    </w:p>
    <w:p w:rsidR="00A5674A" w:rsidRPr="00F73FBA" w:rsidRDefault="00A5674A" w:rsidP="00A5674A">
      <w:pPr>
        <w:rPr>
          <w:rFonts w:ascii="Calibri" w:hAnsi="Calibri"/>
          <w:color w:val="0070C0"/>
          <w:sz w:val="28"/>
          <w:szCs w:val="28"/>
        </w:rPr>
      </w:pPr>
    </w:p>
    <w:p w:rsidR="00CD3283" w:rsidRPr="00F73FBA" w:rsidRDefault="00CD3283" w:rsidP="00A5674A">
      <w:pPr>
        <w:rPr>
          <w:rFonts w:ascii="Calibri" w:hAnsi="Calibri"/>
          <w:color w:val="0070C0"/>
          <w:sz w:val="28"/>
          <w:szCs w:val="28"/>
        </w:rPr>
      </w:pPr>
    </w:p>
    <w:p w:rsidR="00CD3283" w:rsidRPr="00F73FBA" w:rsidRDefault="00CD3283" w:rsidP="00CD3283">
      <w:pPr>
        <w:jc w:val="center"/>
        <w:rPr>
          <w:rFonts w:ascii="Calibri" w:hAnsi="Calibri"/>
          <w:b/>
          <w:color w:val="0070C0"/>
          <w:sz w:val="44"/>
          <w:szCs w:val="44"/>
          <w:u w:val="single"/>
        </w:rPr>
      </w:pPr>
      <w:r w:rsidRPr="00F73FBA">
        <w:rPr>
          <w:rFonts w:ascii="Calibri" w:hAnsi="Calibri"/>
          <w:b/>
          <w:color w:val="0070C0"/>
          <w:sz w:val="44"/>
          <w:szCs w:val="44"/>
          <w:u w:val="single"/>
        </w:rPr>
        <w:t>ADDED GOALS</w:t>
      </w:r>
    </w:p>
    <w:p w:rsidR="00A5674A" w:rsidRPr="00F73FBA" w:rsidRDefault="00CD3283" w:rsidP="00A5674A">
      <w:pPr>
        <w:rPr>
          <w:rFonts w:ascii="Calibri" w:hAnsi="Calibri"/>
          <w:color w:val="0070C0"/>
          <w:sz w:val="28"/>
          <w:szCs w:val="28"/>
        </w:rPr>
      </w:pPr>
      <w:r w:rsidRPr="00F73FBA">
        <w:rPr>
          <w:rFonts w:ascii="Calibri" w:hAnsi="Calibri"/>
          <w:color w:val="0070C0"/>
          <w:sz w:val="28"/>
          <w:szCs w:val="28"/>
        </w:rPr>
        <w:t>In 2013 some new goals were added in a process to reach more political influence. The following goals were formulated in a White Paper which document was used to start discussion with members of the EU Parliament:</w:t>
      </w:r>
      <w:r w:rsidR="00A5674A" w:rsidRPr="00F73FBA">
        <w:rPr>
          <w:rFonts w:ascii="Calibri" w:hAnsi="Calibri"/>
          <w:color w:val="0070C0"/>
          <w:sz w:val="28"/>
          <w:szCs w:val="28"/>
        </w:rPr>
        <w:t xml:space="preserve"> </w:t>
      </w:r>
    </w:p>
    <w:p w:rsidR="00A5674A" w:rsidRPr="00F73FBA" w:rsidRDefault="00A5674A" w:rsidP="00A5674A">
      <w:pPr>
        <w:pStyle w:val="Lijstalinea"/>
        <w:numPr>
          <w:ilvl w:val="0"/>
          <w:numId w:val="2"/>
        </w:numPr>
        <w:rPr>
          <w:rFonts w:ascii="Calibri" w:hAnsi="Calibri"/>
          <w:color w:val="0070C0"/>
          <w:sz w:val="28"/>
          <w:szCs w:val="28"/>
        </w:rPr>
      </w:pPr>
      <w:r w:rsidRPr="00F73FBA">
        <w:rPr>
          <w:rFonts w:ascii="Calibri" w:hAnsi="Calibri"/>
          <w:color w:val="0070C0"/>
          <w:sz w:val="28"/>
          <w:szCs w:val="28"/>
        </w:rPr>
        <w:t>Risk assessment and PSA testing should be available “free of charge” if requested by men or their healthcare team.</w:t>
      </w:r>
    </w:p>
    <w:p w:rsidR="00A5674A" w:rsidRPr="00F73FBA" w:rsidRDefault="002F098E" w:rsidP="00A5674A">
      <w:pPr>
        <w:pStyle w:val="Lijstalinea"/>
        <w:numPr>
          <w:ilvl w:val="0"/>
          <w:numId w:val="2"/>
        </w:numPr>
        <w:rPr>
          <w:rFonts w:ascii="Calibri" w:hAnsi="Calibri"/>
          <w:color w:val="0070C0"/>
          <w:sz w:val="28"/>
          <w:szCs w:val="28"/>
        </w:rPr>
      </w:pPr>
      <w:r w:rsidRPr="00F73FBA">
        <w:rPr>
          <w:rFonts w:ascii="Calibri" w:hAnsi="Calibri"/>
          <w:color w:val="0070C0"/>
          <w:sz w:val="28"/>
          <w:szCs w:val="28"/>
        </w:rPr>
        <w:t>Improved education and information about risk factors and symptoms of prostate cancer should be provided to the public and healthcare professionals</w:t>
      </w:r>
    </w:p>
    <w:p w:rsidR="002F098E" w:rsidRPr="00F73FBA" w:rsidRDefault="002F098E" w:rsidP="00A5674A">
      <w:pPr>
        <w:pStyle w:val="Lijstalinea"/>
        <w:numPr>
          <w:ilvl w:val="0"/>
          <w:numId w:val="2"/>
        </w:numPr>
        <w:rPr>
          <w:rFonts w:ascii="Calibri" w:hAnsi="Calibri"/>
          <w:color w:val="0070C0"/>
          <w:sz w:val="28"/>
          <w:szCs w:val="28"/>
        </w:rPr>
      </w:pPr>
      <w:r w:rsidRPr="00F73FBA">
        <w:rPr>
          <w:rFonts w:ascii="Calibri" w:hAnsi="Calibri"/>
          <w:color w:val="0070C0"/>
          <w:sz w:val="28"/>
          <w:szCs w:val="28"/>
        </w:rPr>
        <w:t>Prostate cancer care should be coordinated and managed by a multi-professional team within a certified centre or network of excellence</w:t>
      </w:r>
    </w:p>
    <w:p w:rsidR="002F098E" w:rsidRPr="00F73FBA" w:rsidRDefault="002F098E" w:rsidP="00A5674A">
      <w:pPr>
        <w:pStyle w:val="Lijstalinea"/>
        <w:numPr>
          <w:ilvl w:val="0"/>
          <w:numId w:val="2"/>
        </w:numPr>
        <w:rPr>
          <w:rFonts w:ascii="Calibri" w:hAnsi="Calibri"/>
          <w:color w:val="0070C0"/>
          <w:sz w:val="28"/>
          <w:szCs w:val="28"/>
        </w:rPr>
      </w:pPr>
      <w:r w:rsidRPr="00F73FBA">
        <w:rPr>
          <w:rFonts w:ascii="Calibri" w:hAnsi="Calibri"/>
          <w:color w:val="0070C0"/>
          <w:sz w:val="28"/>
          <w:szCs w:val="28"/>
        </w:rPr>
        <w:t>Care plans should be comprehensive and tailored to the individual patient</w:t>
      </w:r>
    </w:p>
    <w:p w:rsidR="002F098E" w:rsidRPr="00F73FBA" w:rsidRDefault="002F098E" w:rsidP="00A5674A">
      <w:pPr>
        <w:pStyle w:val="Lijstalinea"/>
        <w:numPr>
          <w:ilvl w:val="0"/>
          <w:numId w:val="2"/>
        </w:numPr>
        <w:rPr>
          <w:rFonts w:ascii="Calibri" w:hAnsi="Calibri"/>
          <w:color w:val="0070C0"/>
          <w:sz w:val="28"/>
          <w:szCs w:val="28"/>
        </w:rPr>
      </w:pPr>
      <w:r w:rsidRPr="00F73FBA">
        <w:rPr>
          <w:rFonts w:ascii="Calibri" w:hAnsi="Calibri"/>
          <w:color w:val="0070C0"/>
          <w:sz w:val="28"/>
          <w:szCs w:val="28"/>
        </w:rPr>
        <w:t xml:space="preserve">Prostate cancer funding and research should </w:t>
      </w:r>
      <w:r w:rsidR="00DA1D1C" w:rsidRPr="00F73FBA">
        <w:rPr>
          <w:rFonts w:ascii="Calibri" w:hAnsi="Calibri"/>
          <w:color w:val="0070C0"/>
          <w:sz w:val="28"/>
          <w:szCs w:val="28"/>
        </w:rPr>
        <w:t>be adequately funded to improve optimal care.</w:t>
      </w:r>
    </w:p>
    <w:p w:rsidR="00CD3283" w:rsidRPr="00F73FBA" w:rsidRDefault="00CD3283" w:rsidP="00CD3283">
      <w:pPr>
        <w:rPr>
          <w:rFonts w:ascii="Calibri" w:hAnsi="Calibri"/>
          <w:color w:val="0070C0"/>
          <w:sz w:val="28"/>
          <w:szCs w:val="28"/>
        </w:rPr>
      </w:pPr>
    </w:p>
    <w:p w:rsidR="00DA1D1C" w:rsidRPr="00F73FBA" w:rsidRDefault="00CD3283" w:rsidP="00CD3283">
      <w:pPr>
        <w:jc w:val="center"/>
        <w:rPr>
          <w:rFonts w:ascii="Calibri" w:hAnsi="Calibri"/>
          <w:b/>
          <w:color w:val="0070C0"/>
          <w:sz w:val="44"/>
          <w:szCs w:val="44"/>
          <w:u w:val="single"/>
        </w:rPr>
      </w:pPr>
      <w:r w:rsidRPr="00F73FBA">
        <w:rPr>
          <w:rFonts w:ascii="Calibri" w:hAnsi="Calibri"/>
          <w:b/>
          <w:color w:val="0070C0"/>
          <w:sz w:val="44"/>
          <w:szCs w:val="44"/>
          <w:u w:val="single"/>
        </w:rPr>
        <w:lastRenderedPageBreak/>
        <w:t>ACTIVITY PROGRAM 2014</w:t>
      </w:r>
      <w:r w:rsidR="00590059">
        <w:rPr>
          <w:rFonts w:ascii="Calibri" w:hAnsi="Calibri"/>
          <w:b/>
          <w:color w:val="0070C0"/>
          <w:sz w:val="44"/>
          <w:szCs w:val="44"/>
          <w:u w:val="single"/>
        </w:rPr>
        <w:t>-2015</w:t>
      </w:r>
    </w:p>
    <w:p w:rsidR="00CB127D" w:rsidRDefault="00257302" w:rsidP="00DC3D4F">
      <w:pPr>
        <w:spacing w:after="0" w:line="240" w:lineRule="auto"/>
        <w:contextualSpacing/>
        <w:rPr>
          <w:rFonts w:ascii="Calibri" w:hAnsi="Calibri"/>
          <w:color w:val="0070C0"/>
          <w:sz w:val="28"/>
          <w:szCs w:val="28"/>
        </w:rPr>
      </w:pPr>
      <w:r w:rsidRPr="00F73FBA">
        <w:rPr>
          <w:rFonts w:ascii="Calibri" w:hAnsi="Calibri"/>
          <w:color w:val="0070C0"/>
          <w:sz w:val="28"/>
          <w:szCs w:val="28"/>
        </w:rPr>
        <w:t>In the activity program for 2014</w:t>
      </w:r>
      <w:r w:rsidR="00590059">
        <w:rPr>
          <w:rFonts w:ascii="Calibri" w:hAnsi="Calibri"/>
          <w:color w:val="0070C0"/>
          <w:sz w:val="28"/>
          <w:szCs w:val="28"/>
        </w:rPr>
        <w:t>-2015</w:t>
      </w:r>
      <w:r w:rsidRPr="00F73FBA">
        <w:rPr>
          <w:rFonts w:ascii="Calibri" w:hAnsi="Calibri"/>
          <w:color w:val="0070C0"/>
          <w:sz w:val="28"/>
          <w:szCs w:val="28"/>
        </w:rPr>
        <w:t xml:space="preserve"> we have tried to take into account all goals as formulated in the past years.  </w:t>
      </w:r>
      <w:r w:rsidR="00AD0E86" w:rsidRPr="00F73FBA">
        <w:rPr>
          <w:rFonts w:ascii="Calibri" w:hAnsi="Calibri"/>
          <w:color w:val="0070C0"/>
          <w:sz w:val="28"/>
          <w:szCs w:val="28"/>
        </w:rPr>
        <w:br/>
        <w:t xml:space="preserve">Partly these activities are continuations of running activities partly they are new or existing and somewhat </w:t>
      </w:r>
      <w:r w:rsidR="00624D1F">
        <w:rPr>
          <w:rFonts w:ascii="Calibri" w:hAnsi="Calibri"/>
          <w:color w:val="0070C0"/>
          <w:sz w:val="28"/>
          <w:szCs w:val="28"/>
        </w:rPr>
        <w:t>redefined</w:t>
      </w:r>
      <w:r w:rsidR="00AD0E86" w:rsidRPr="00F73FBA">
        <w:rPr>
          <w:rFonts w:ascii="Calibri" w:hAnsi="Calibri"/>
          <w:color w:val="0070C0"/>
          <w:sz w:val="28"/>
          <w:szCs w:val="28"/>
        </w:rPr>
        <w:t>.</w:t>
      </w:r>
    </w:p>
    <w:p w:rsidR="00CB127D" w:rsidRDefault="00CB127D" w:rsidP="00DC3D4F">
      <w:pPr>
        <w:spacing w:after="0" w:line="240" w:lineRule="auto"/>
        <w:contextualSpacing/>
        <w:rPr>
          <w:rFonts w:ascii="Calibri" w:hAnsi="Calibri"/>
          <w:color w:val="0070C0"/>
          <w:sz w:val="28"/>
          <w:szCs w:val="28"/>
        </w:rPr>
      </w:pPr>
    </w:p>
    <w:p w:rsidR="00257302" w:rsidRPr="00F73FBA" w:rsidRDefault="00AD0E86" w:rsidP="00DC3D4F">
      <w:pPr>
        <w:spacing w:after="0" w:line="240" w:lineRule="auto"/>
        <w:contextualSpacing/>
        <w:rPr>
          <w:rFonts w:ascii="Calibri" w:hAnsi="Calibri"/>
          <w:b/>
          <w:color w:val="0070C0"/>
          <w:sz w:val="28"/>
          <w:szCs w:val="28"/>
          <w:u w:val="single"/>
        </w:rPr>
      </w:pPr>
      <w:r w:rsidRPr="00F73FBA">
        <w:rPr>
          <w:rFonts w:ascii="Calibri" w:hAnsi="Calibri"/>
          <w:color w:val="0070C0"/>
          <w:sz w:val="28"/>
          <w:szCs w:val="28"/>
        </w:rPr>
        <w:br/>
      </w:r>
    </w:p>
    <w:p w:rsidR="00791893" w:rsidRPr="00CB127D" w:rsidRDefault="007F5D60" w:rsidP="00DC3D4F">
      <w:pPr>
        <w:spacing w:after="0" w:line="240" w:lineRule="auto"/>
        <w:contextualSpacing/>
        <w:rPr>
          <w:rFonts w:ascii="Calibri" w:hAnsi="Calibri"/>
          <w:b/>
          <w:color w:val="0070C0"/>
          <w:sz w:val="36"/>
          <w:szCs w:val="36"/>
          <w:u w:val="single"/>
        </w:rPr>
      </w:pPr>
      <w:r w:rsidRPr="00CB127D">
        <w:rPr>
          <w:rFonts w:ascii="Calibri" w:hAnsi="Calibri"/>
          <w:b/>
          <w:color w:val="0070C0"/>
          <w:sz w:val="36"/>
          <w:szCs w:val="36"/>
          <w:u w:val="single"/>
        </w:rPr>
        <w:t>Communication</w:t>
      </w:r>
    </w:p>
    <w:p w:rsidR="00DC3D4F" w:rsidRDefault="00DC3D4F" w:rsidP="00DC3D4F">
      <w:pPr>
        <w:spacing w:after="0" w:line="240" w:lineRule="auto"/>
        <w:contextualSpacing/>
        <w:rPr>
          <w:rFonts w:ascii="Calibri" w:hAnsi="Calibri"/>
          <w:b/>
          <w:color w:val="0070C0"/>
          <w:sz w:val="28"/>
          <w:szCs w:val="28"/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4480"/>
        <w:gridCol w:w="1921"/>
        <w:gridCol w:w="1574"/>
        <w:gridCol w:w="1313"/>
      </w:tblGrid>
      <w:tr w:rsidR="00791893" w:rsidTr="00791893">
        <w:tc>
          <w:tcPr>
            <w:tcW w:w="4553" w:type="dxa"/>
          </w:tcPr>
          <w:p w:rsidR="00791893" w:rsidRDefault="00791893" w:rsidP="00DA1D1C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1945" w:type="dxa"/>
          </w:tcPr>
          <w:p w:rsidR="00791893" w:rsidRPr="00DC3D4F" w:rsidRDefault="00791893" w:rsidP="00791893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C3D4F">
              <w:rPr>
                <w:rFonts w:ascii="Calibri" w:hAnsi="Calibri"/>
                <w:color w:val="000000" w:themeColor="text1"/>
                <w:sz w:val="20"/>
                <w:szCs w:val="20"/>
              </w:rPr>
              <w:t>Timetable</w:t>
            </w:r>
          </w:p>
        </w:tc>
        <w:tc>
          <w:tcPr>
            <w:tcW w:w="1584" w:type="dxa"/>
          </w:tcPr>
          <w:p w:rsidR="00791893" w:rsidRPr="00DC3D4F" w:rsidRDefault="00791893" w:rsidP="00791893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C3D4F">
              <w:rPr>
                <w:rFonts w:ascii="Calibri" w:hAnsi="Calibri"/>
                <w:color w:val="000000" w:themeColor="text1"/>
                <w:sz w:val="20"/>
                <w:szCs w:val="20"/>
              </w:rPr>
              <w:t>Responsible</w:t>
            </w:r>
          </w:p>
        </w:tc>
        <w:tc>
          <w:tcPr>
            <w:tcW w:w="1206" w:type="dxa"/>
          </w:tcPr>
          <w:p w:rsidR="00791893" w:rsidRPr="00DC3D4F" w:rsidRDefault="00791893" w:rsidP="00791893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C3D4F">
              <w:rPr>
                <w:rFonts w:ascii="Calibri" w:hAnsi="Calibri"/>
                <w:color w:val="000000" w:themeColor="text1"/>
                <w:sz w:val="20"/>
                <w:szCs w:val="20"/>
              </w:rPr>
              <w:t>Collaborators</w:t>
            </w:r>
          </w:p>
        </w:tc>
      </w:tr>
      <w:tr w:rsidR="00791893" w:rsidTr="00791893">
        <w:tc>
          <w:tcPr>
            <w:tcW w:w="4553" w:type="dxa"/>
          </w:tcPr>
          <w:p w:rsidR="00791893" w:rsidRPr="00B072AD" w:rsidRDefault="00791893" w:rsidP="00DA1D1C">
            <w:pPr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- Start and maintain a d</w:t>
            </w:r>
            <w:r w:rsidR="00995470">
              <w:rPr>
                <w:rFonts w:ascii="Calibri" w:hAnsi="Calibri"/>
                <w:color w:val="0070C0"/>
                <w:sz w:val="24"/>
                <w:szCs w:val="24"/>
              </w:rPr>
              <w:t>igital newsletter to inform EUomo</w:t>
            </w: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 xml:space="preserve"> members about our activities and provide information as mentioned in our goals.</w:t>
            </w:r>
          </w:p>
        </w:tc>
        <w:tc>
          <w:tcPr>
            <w:tcW w:w="1945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2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  <w:vertAlign w:val="superscript"/>
              </w:rPr>
              <w:t>nd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Qrt.- 2014</w:t>
            </w:r>
          </w:p>
        </w:tc>
        <w:tc>
          <w:tcPr>
            <w:tcW w:w="1584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Malcolm</w:t>
            </w:r>
          </w:p>
        </w:tc>
        <w:tc>
          <w:tcPr>
            <w:tcW w:w="1206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791893" w:rsidTr="00791893">
        <w:tc>
          <w:tcPr>
            <w:tcW w:w="4553" w:type="dxa"/>
          </w:tcPr>
          <w:p w:rsidR="00791893" w:rsidRPr="00B072AD" w:rsidRDefault="00791893" w:rsidP="00DA1D1C">
            <w:pPr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- Improve and manage the website to sustain communication with our members and to provide public information about our mission, goals and activities. Promote the acquaintance with, and import</w:t>
            </w:r>
            <w:r w:rsidR="00995470">
              <w:rPr>
                <w:rFonts w:ascii="Calibri" w:hAnsi="Calibri"/>
                <w:color w:val="0070C0"/>
                <w:sz w:val="24"/>
                <w:szCs w:val="24"/>
              </w:rPr>
              <w:t>ance of the existence of EUomo</w:t>
            </w: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3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  <w:vertAlign w:val="superscript"/>
              </w:rPr>
              <w:t>rd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Qrt</w:t>
            </w:r>
            <w:proofErr w:type="spellEnd"/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.- 2014</w:t>
            </w:r>
          </w:p>
        </w:tc>
        <w:tc>
          <w:tcPr>
            <w:tcW w:w="1584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Ken</w:t>
            </w:r>
          </w:p>
        </w:tc>
        <w:tc>
          <w:tcPr>
            <w:tcW w:w="1206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791893" w:rsidTr="00791893">
        <w:tc>
          <w:tcPr>
            <w:tcW w:w="4553" w:type="dxa"/>
          </w:tcPr>
          <w:p w:rsidR="00791893" w:rsidRPr="00B072AD" w:rsidRDefault="00791893" w:rsidP="00DA1D1C">
            <w:pPr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- Organise a general assembly to promote the cooperation and mutual helpfulness between member organisations in all countries in Europe.</w:t>
            </w:r>
          </w:p>
        </w:tc>
        <w:tc>
          <w:tcPr>
            <w:tcW w:w="1945" w:type="dxa"/>
          </w:tcPr>
          <w:p w:rsidR="00791893" w:rsidRPr="00DC3D4F" w:rsidRDefault="00791893" w:rsidP="001F2CB6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2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  <w:vertAlign w:val="superscript"/>
              </w:rPr>
              <w:t>nd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 Qrt.-2014 and </w:t>
            </w:r>
            <w:r w:rsidR="001F2CB6">
              <w:rPr>
                <w:rFonts w:ascii="Calibri" w:hAnsi="Calibri"/>
                <w:b/>
                <w:color w:val="FF0000"/>
                <w:sz w:val="24"/>
                <w:szCs w:val="24"/>
              </w:rPr>
              <w:t>2</w:t>
            </w:r>
            <w:r w:rsidR="001F2CB6" w:rsidRPr="001F2CB6">
              <w:rPr>
                <w:rFonts w:ascii="Calibri" w:hAnsi="Calibri"/>
                <w:b/>
                <w:color w:val="FF0000"/>
                <w:sz w:val="24"/>
                <w:szCs w:val="24"/>
                <w:vertAlign w:val="superscript"/>
              </w:rPr>
              <w:t>nd</w:t>
            </w:r>
            <w:r w:rsidR="001F2CB6"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 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Qrt.-2015</w:t>
            </w:r>
          </w:p>
        </w:tc>
        <w:tc>
          <w:tcPr>
            <w:tcW w:w="1584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Ken</w:t>
            </w:r>
          </w:p>
        </w:tc>
        <w:tc>
          <w:tcPr>
            <w:tcW w:w="1206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</w:tbl>
    <w:p w:rsidR="00791893" w:rsidRDefault="00791893" w:rsidP="00DC3D4F">
      <w:pPr>
        <w:spacing w:after="0" w:line="240" w:lineRule="auto"/>
        <w:rPr>
          <w:rFonts w:ascii="Calibri" w:hAnsi="Calibri"/>
          <w:b/>
          <w:color w:val="0070C0"/>
          <w:sz w:val="28"/>
          <w:szCs w:val="28"/>
          <w:u w:val="single"/>
        </w:rPr>
      </w:pPr>
    </w:p>
    <w:p w:rsidR="00791893" w:rsidRPr="00CB127D" w:rsidRDefault="007F5D60" w:rsidP="00DC3D4F">
      <w:pPr>
        <w:spacing w:after="0" w:line="240" w:lineRule="auto"/>
        <w:rPr>
          <w:rFonts w:ascii="Calibri" w:hAnsi="Calibri"/>
          <w:b/>
          <w:color w:val="0070C0"/>
          <w:sz w:val="36"/>
          <w:szCs w:val="36"/>
          <w:u w:val="single"/>
        </w:rPr>
      </w:pPr>
      <w:r w:rsidRPr="00CB127D">
        <w:rPr>
          <w:rFonts w:ascii="Calibri" w:hAnsi="Calibri"/>
          <w:b/>
          <w:color w:val="0070C0"/>
          <w:sz w:val="36"/>
          <w:szCs w:val="36"/>
          <w:u w:val="single"/>
        </w:rPr>
        <w:t>Promotion</w:t>
      </w:r>
      <w:r w:rsidR="00F73FBA" w:rsidRPr="00CB127D">
        <w:rPr>
          <w:rFonts w:ascii="Calibri" w:hAnsi="Calibri"/>
          <w:b/>
          <w:color w:val="0070C0"/>
          <w:sz w:val="36"/>
          <w:szCs w:val="36"/>
          <w:u w:val="single"/>
        </w:rPr>
        <w:t xml:space="preserve"> and </w:t>
      </w:r>
      <w:r w:rsidRPr="00CB127D">
        <w:rPr>
          <w:rFonts w:ascii="Calibri" w:hAnsi="Calibri"/>
          <w:b/>
          <w:color w:val="0070C0"/>
          <w:sz w:val="36"/>
          <w:szCs w:val="36"/>
          <w:u w:val="single"/>
        </w:rPr>
        <w:t>Campaign</w:t>
      </w:r>
      <w:r w:rsidR="00A011E1" w:rsidRPr="00CB127D">
        <w:rPr>
          <w:rFonts w:ascii="Calibri" w:hAnsi="Calibri"/>
          <w:b/>
          <w:color w:val="0070C0"/>
          <w:sz w:val="36"/>
          <w:szCs w:val="36"/>
          <w:u w:val="single"/>
        </w:rPr>
        <w:t>ing</w:t>
      </w:r>
    </w:p>
    <w:p w:rsidR="00DC3D4F" w:rsidRDefault="00DC3D4F" w:rsidP="00DC3D4F">
      <w:pPr>
        <w:spacing w:after="0" w:line="240" w:lineRule="auto"/>
        <w:rPr>
          <w:rFonts w:ascii="Calibri" w:hAnsi="Calibri"/>
          <w:b/>
          <w:color w:val="0070C0"/>
          <w:sz w:val="28"/>
          <w:szCs w:val="28"/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4448"/>
        <w:gridCol w:w="1950"/>
        <w:gridCol w:w="1577"/>
        <w:gridCol w:w="1313"/>
      </w:tblGrid>
      <w:tr w:rsidR="00791893" w:rsidTr="00791893">
        <w:tc>
          <w:tcPr>
            <w:tcW w:w="4503" w:type="dxa"/>
          </w:tcPr>
          <w:p w:rsidR="00791893" w:rsidRDefault="00791893" w:rsidP="0014747C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1966" w:type="dxa"/>
          </w:tcPr>
          <w:p w:rsidR="00791893" w:rsidRPr="00DC3D4F" w:rsidRDefault="00791893" w:rsidP="0014747C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C3D4F">
              <w:rPr>
                <w:rFonts w:ascii="Calibri" w:hAnsi="Calibri"/>
                <w:color w:val="000000" w:themeColor="text1"/>
                <w:sz w:val="20"/>
                <w:szCs w:val="20"/>
              </w:rPr>
              <w:t>Timetable</w:t>
            </w:r>
          </w:p>
        </w:tc>
        <w:tc>
          <w:tcPr>
            <w:tcW w:w="1584" w:type="dxa"/>
          </w:tcPr>
          <w:p w:rsidR="00791893" w:rsidRPr="00DC3D4F" w:rsidRDefault="00791893" w:rsidP="0014747C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C3D4F">
              <w:rPr>
                <w:rFonts w:ascii="Calibri" w:hAnsi="Calibri"/>
                <w:color w:val="000000" w:themeColor="text1"/>
                <w:sz w:val="20"/>
                <w:szCs w:val="20"/>
              </w:rPr>
              <w:t>Responsible</w:t>
            </w:r>
          </w:p>
        </w:tc>
        <w:tc>
          <w:tcPr>
            <w:tcW w:w="1235" w:type="dxa"/>
          </w:tcPr>
          <w:p w:rsidR="00791893" w:rsidRPr="00DC3D4F" w:rsidRDefault="00791893" w:rsidP="0014747C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C3D4F">
              <w:rPr>
                <w:rFonts w:ascii="Calibri" w:hAnsi="Calibri"/>
                <w:color w:val="000000" w:themeColor="text1"/>
                <w:sz w:val="20"/>
                <w:szCs w:val="20"/>
              </w:rPr>
              <w:t>Collaborators</w:t>
            </w:r>
          </w:p>
        </w:tc>
      </w:tr>
      <w:tr w:rsidR="00791893" w:rsidTr="00791893">
        <w:tc>
          <w:tcPr>
            <w:tcW w:w="4503" w:type="dxa"/>
          </w:tcPr>
          <w:p w:rsidR="00791893" w:rsidRPr="00B072AD" w:rsidRDefault="00791893" w:rsidP="0014747C">
            <w:pPr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- Promote our White Paper to get the interest of prostate cancer patients on the table.</w:t>
            </w:r>
          </w:p>
        </w:tc>
        <w:tc>
          <w:tcPr>
            <w:tcW w:w="1966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2014</w:t>
            </w:r>
          </w:p>
        </w:tc>
        <w:tc>
          <w:tcPr>
            <w:tcW w:w="1584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Hans</w:t>
            </w:r>
          </w:p>
        </w:tc>
        <w:tc>
          <w:tcPr>
            <w:tcW w:w="1235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791893" w:rsidTr="00791893">
        <w:tc>
          <w:tcPr>
            <w:tcW w:w="4503" w:type="dxa"/>
          </w:tcPr>
          <w:p w:rsidR="00791893" w:rsidRPr="00B072AD" w:rsidRDefault="00791893" w:rsidP="0014747C">
            <w:pPr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Get a Written Declaration on prostate cancer accepted in the EU Parliament with the goal to promote the interests of prostate cancer patients and their families.</w:t>
            </w:r>
          </w:p>
        </w:tc>
        <w:tc>
          <w:tcPr>
            <w:tcW w:w="1966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1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  <w:vertAlign w:val="superscript"/>
              </w:rPr>
              <w:t>st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 and 2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  <w:vertAlign w:val="superscript"/>
              </w:rPr>
              <w:t>nd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 Qrt.-2014</w:t>
            </w:r>
          </w:p>
        </w:tc>
        <w:tc>
          <w:tcPr>
            <w:tcW w:w="1584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Hans</w:t>
            </w:r>
          </w:p>
        </w:tc>
        <w:tc>
          <w:tcPr>
            <w:tcW w:w="1235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</w:tbl>
    <w:p w:rsidR="00CE69E0" w:rsidRDefault="00CE69E0" w:rsidP="00A011E1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/>
          <w:b/>
          <w:color w:val="0070C0"/>
          <w:sz w:val="28"/>
          <w:szCs w:val="28"/>
          <w:u w:val="single"/>
        </w:rPr>
      </w:pPr>
    </w:p>
    <w:p w:rsidR="00CB127D" w:rsidRDefault="00CB127D" w:rsidP="00A011E1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/>
          <w:b/>
          <w:color w:val="0070C0"/>
          <w:sz w:val="28"/>
          <w:szCs w:val="28"/>
          <w:u w:val="single"/>
        </w:rPr>
      </w:pPr>
    </w:p>
    <w:p w:rsidR="00CB127D" w:rsidRDefault="00CB127D" w:rsidP="00A011E1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/>
          <w:b/>
          <w:color w:val="0070C0"/>
          <w:sz w:val="28"/>
          <w:szCs w:val="28"/>
          <w:u w:val="single"/>
        </w:rPr>
      </w:pPr>
    </w:p>
    <w:p w:rsidR="00CB127D" w:rsidRDefault="00CB127D" w:rsidP="00A011E1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/>
          <w:b/>
          <w:color w:val="0070C0"/>
          <w:sz w:val="28"/>
          <w:szCs w:val="28"/>
          <w:u w:val="single"/>
        </w:rPr>
      </w:pPr>
    </w:p>
    <w:p w:rsidR="00CB127D" w:rsidRDefault="00CB127D" w:rsidP="00A011E1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/>
          <w:b/>
          <w:color w:val="0070C0"/>
          <w:sz w:val="28"/>
          <w:szCs w:val="28"/>
          <w:u w:val="single"/>
        </w:rPr>
      </w:pPr>
    </w:p>
    <w:p w:rsidR="00791893" w:rsidRPr="00CB127D" w:rsidRDefault="00C2615A" w:rsidP="00A011E1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/>
          <w:b/>
          <w:color w:val="0070C0"/>
          <w:sz w:val="36"/>
          <w:szCs w:val="36"/>
          <w:u w:val="single"/>
        </w:rPr>
      </w:pPr>
      <w:r w:rsidRPr="00CB127D">
        <w:rPr>
          <w:rFonts w:ascii="Calibri" w:hAnsi="Calibri"/>
          <w:b/>
          <w:color w:val="0070C0"/>
          <w:sz w:val="36"/>
          <w:szCs w:val="36"/>
          <w:u w:val="single"/>
        </w:rPr>
        <w:lastRenderedPageBreak/>
        <w:t>Getting Influence</w:t>
      </w:r>
    </w:p>
    <w:p w:rsidR="00791893" w:rsidRDefault="00791893" w:rsidP="00A011E1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/>
          <w:b/>
          <w:color w:val="0070C0"/>
          <w:sz w:val="28"/>
          <w:szCs w:val="28"/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4395"/>
        <w:gridCol w:w="1998"/>
        <w:gridCol w:w="1582"/>
        <w:gridCol w:w="1313"/>
      </w:tblGrid>
      <w:tr w:rsidR="00791893" w:rsidTr="00791893">
        <w:tc>
          <w:tcPr>
            <w:tcW w:w="4406" w:type="dxa"/>
          </w:tcPr>
          <w:p w:rsidR="00791893" w:rsidRDefault="00791893" w:rsidP="0014747C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2002" w:type="dxa"/>
          </w:tcPr>
          <w:p w:rsidR="00791893" w:rsidRPr="00DC3D4F" w:rsidRDefault="00791893" w:rsidP="0014747C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C3D4F">
              <w:rPr>
                <w:rFonts w:ascii="Calibri" w:hAnsi="Calibri"/>
                <w:color w:val="000000" w:themeColor="text1"/>
                <w:sz w:val="20"/>
                <w:szCs w:val="20"/>
              </w:rPr>
              <w:t>Timetable</w:t>
            </w:r>
          </w:p>
        </w:tc>
        <w:tc>
          <w:tcPr>
            <w:tcW w:w="1584" w:type="dxa"/>
          </w:tcPr>
          <w:p w:rsidR="00791893" w:rsidRPr="00DC3D4F" w:rsidRDefault="00791893" w:rsidP="0014747C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C3D4F">
              <w:rPr>
                <w:rFonts w:ascii="Calibri" w:hAnsi="Calibri"/>
                <w:color w:val="000000" w:themeColor="text1"/>
                <w:sz w:val="20"/>
                <w:szCs w:val="20"/>
              </w:rPr>
              <w:t>Responsible</w:t>
            </w:r>
          </w:p>
        </w:tc>
        <w:tc>
          <w:tcPr>
            <w:tcW w:w="1296" w:type="dxa"/>
          </w:tcPr>
          <w:p w:rsidR="00791893" w:rsidRPr="00DC3D4F" w:rsidRDefault="00791893" w:rsidP="0014747C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C3D4F">
              <w:rPr>
                <w:rFonts w:ascii="Calibri" w:hAnsi="Calibri"/>
                <w:color w:val="000000" w:themeColor="text1"/>
                <w:sz w:val="20"/>
                <w:szCs w:val="20"/>
              </w:rPr>
              <w:t>Collaborators</w:t>
            </w:r>
          </w:p>
        </w:tc>
      </w:tr>
      <w:tr w:rsidR="00791893" w:rsidTr="00791893">
        <w:tc>
          <w:tcPr>
            <w:tcW w:w="4406" w:type="dxa"/>
          </w:tcPr>
          <w:p w:rsidR="00791893" w:rsidRPr="00B072AD" w:rsidRDefault="00791893" w:rsidP="0014747C">
            <w:pPr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- Keep on building networks by using the networks of our ex officio’s members and our members of honour.</w:t>
            </w:r>
          </w:p>
        </w:tc>
        <w:tc>
          <w:tcPr>
            <w:tcW w:w="2002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2014-2015</w:t>
            </w:r>
          </w:p>
        </w:tc>
        <w:tc>
          <w:tcPr>
            <w:tcW w:w="1584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Board</w:t>
            </w:r>
          </w:p>
        </w:tc>
        <w:tc>
          <w:tcPr>
            <w:tcW w:w="1296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791893" w:rsidTr="00791893">
        <w:tc>
          <w:tcPr>
            <w:tcW w:w="4406" w:type="dxa"/>
          </w:tcPr>
          <w:p w:rsidR="00791893" w:rsidRPr="00B072AD" w:rsidRDefault="00791893" w:rsidP="00791893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- Organize an EPAD event for the European Parliament.</w:t>
            </w:r>
          </w:p>
        </w:tc>
        <w:tc>
          <w:tcPr>
            <w:tcW w:w="2002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3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  <w:vertAlign w:val="superscript"/>
              </w:rPr>
              <w:t>rd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Qrt</w:t>
            </w:r>
            <w:proofErr w:type="spellEnd"/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. 2014 and 3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  <w:vertAlign w:val="superscript"/>
              </w:rPr>
              <w:t>rd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 Qrt.-2015</w:t>
            </w:r>
          </w:p>
        </w:tc>
        <w:tc>
          <w:tcPr>
            <w:tcW w:w="1584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External</w:t>
            </w:r>
          </w:p>
        </w:tc>
        <w:tc>
          <w:tcPr>
            <w:tcW w:w="1296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791893" w:rsidTr="00791893">
        <w:tc>
          <w:tcPr>
            <w:tcW w:w="4406" w:type="dxa"/>
          </w:tcPr>
          <w:p w:rsidR="00791893" w:rsidRPr="00B072AD" w:rsidRDefault="00791893" w:rsidP="00791893">
            <w:pPr>
              <w:autoSpaceDE w:val="0"/>
              <w:autoSpaceDN w:val="0"/>
              <w:adjustRightInd w:val="0"/>
              <w:rPr>
                <w:rFonts w:ascii="Calibri" w:hAnsi="Calibri"/>
                <w:color w:val="0070C0"/>
                <w:sz w:val="24"/>
                <w:szCs w:val="24"/>
              </w:rPr>
            </w:pPr>
            <w:r w:rsidRPr="00B072AD">
              <w:rPr>
                <w:rFonts w:ascii="Calibri" w:hAnsi="Calibri" w:cs="Century"/>
                <w:color w:val="0070C0"/>
                <w:sz w:val="24"/>
                <w:szCs w:val="24"/>
                <w:lang w:val="en-US"/>
              </w:rPr>
              <w:t>- Prepare a paper on research needs. Submit the paper to the EAU steering committee requesting support and action.</w:t>
            </w:r>
          </w:p>
        </w:tc>
        <w:tc>
          <w:tcPr>
            <w:tcW w:w="2002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 w:cs="Century"/>
                <w:b/>
                <w:color w:val="0070C0"/>
                <w:sz w:val="24"/>
                <w:szCs w:val="24"/>
                <w:lang w:val="en-US"/>
              </w:rPr>
              <w:t>4</w:t>
            </w:r>
            <w:r w:rsidRPr="00DC3D4F">
              <w:rPr>
                <w:rFonts w:ascii="Calibri" w:hAnsi="Calibri" w:cs="Century"/>
                <w:b/>
                <w:color w:val="0070C0"/>
                <w:sz w:val="24"/>
                <w:szCs w:val="24"/>
                <w:vertAlign w:val="superscript"/>
                <w:lang w:val="en-US"/>
              </w:rPr>
              <w:t>th</w:t>
            </w:r>
            <w:r w:rsidRPr="00DC3D4F">
              <w:rPr>
                <w:rFonts w:ascii="Calibri" w:hAnsi="Calibri" w:cs="Century"/>
                <w:b/>
                <w:color w:val="0070C0"/>
                <w:sz w:val="24"/>
                <w:szCs w:val="24"/>
                <w:lang w:val="en-US"/>
              </w:rPr>
              <w:t xml:space="preserve"> Qrt.-2014</w:t>
            </w:r>
          </w:p>
        </w:tc>
        <w:tc>
          <w:tcPr>
            <w:tcW w:w="1584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Günter</w:t>
            </w:r>
          </w:p>
        </w:tc>
        <w:tc>
          <w:tcPr>
            <w:tcW w:w="1296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791893" w:rsidTr="00791893">
        <w:tc>
          <w:tcPr>
            <w:tcW w:w="4406" w:type="dxa"/>
          </w:tcPr>
          <w:p w:rsidR="00791893" w:rsidRPr="00B072AD" w:rsidRDefault="00791893" w:rsidP="00995470">
            <w:pPr>
              <w:autoSpaceDE w:val="0"/>
              <w:autoSpaceDN w:val="0"/>
              <w:adjustRightInd w:val="0"/>
              <w:rPr>
                <w:rFonts w:ascii="Calibri" w:hAnsi="Calibri" w:cs="Century"/>
                <w:color w:val="0070C0"/>
                <w:sz w:val="24"/>
                <w:szCs w:val="24"/>
                <w:lang w:val="en-US"/>
              </w:rPr>
            </w:pPr>
            <w:r w:rsidRPr="00B072AD">
              <w:rPr>
                <w:rFonts w:ascii="Calibri" w:hAnsi="Calibri" w:cs="Century"/>
                <w:color w:val="0070C0"/>
                <w:sz w:val="24"/>
                <w:szCs w:val="24"/>
                <w:lang w:val="en-US"/>
              </w:rPr>
              <w:t xml:space="preserve">- Request information on guidelines for prostate cancer in Europe. Request the </w:t>
            </w:r>
            <w:r w:rsidR="00995470">
              <w:rPr>
                <w:rFonts w:ascii="Calibri" w:hAnsi="Calibri" w:cs="Century"/>
                <w:color w:val="0070C0"/>
                <w:sz w:val="24"/>
                <w:szCs w:val="24"/>
                <w:lang w:val="en-US"/>
              </w:rPr>
              <w:t>EAU for representation of EUomo</w:t>
            </w:r>
            <w:r w:rsidRPr="00B072AD">
              <w:rPr>
                <w:rFonts w:ascii="Calibri" w:hAnsi="Calibri" w:cs="Century"/>
                <w:color w:val="0070C0"/>
                <w:sz w:val="24"/>
                <w:szCs w:val="24"/>
                <w:lang w:val="en-US"/>
              </w:rPr>
              <w:t xml:space="preserve"> in the EAU prostate cancer guideline commission.</w:t>
            </w:r>
          </w:p>
        </w:tc>
        <w:tc>
          <w:tcPr>
            <w:tcW w:w="2002" w:type="dxa"/>
          </w:tcPr>
          <w:p w:rsidR="00791893" w:rsidRPr="00DC3D4F" w:rsidRDefault="00791893" w:rsidP="00DC3D4F">
            <w:pPr>
              <w:jc w:val="center"/>
              <w:rPr>
                <w:rFonts w:ascii="Calibri" w:hAnsi="Calibri" w:cs="Century"/>
                <w:b/>
                <w:color w:val="0070C0"/>
                <w:sz w:val="24"/>
                <w:szCs w:val="24"/>
                <w:lang w:val="en-US"/>
              </w:rPr>
            </w:pPr>
            <w:r w:rsidRPr="00DC3D4F">
              <w:rPr>
                <w:rFonts w:ascii="Calibri" w:hAnsi="Calibri" w:cs="Century"/>
                <w:b/>
                <w:color w:val="0070C0"/>
                <w:sz w:val="24"/>
                <w:szCs w:val="24"/>
                <w:lang w:val="en-US"/>
              </w:rPr>
              <w:t>3</w:t>
            </w:r>
            <w:r w:rsidRPr="00DC3D4F">
              <w:rPr>
                <w:rFonts w:ascii="Calibri" w:hAnsi="Calibri" w:cs="Century"/>
                <w:b/>
                <w:color w:val="0070C0"/>
                <w:sz w:val="24"/>
                <w:szCs w:val="24"/>
                <w:vertAlign w:val="superscript"/>
                <w:lang w:val="en-US"/>
              </w:rPr>
              <w:t>rd</w:t>
            </w:r>
            <w:r w:rsidRPr="00DC3D4F">
              <w:rPr>
                <w:rFonts w:ascii="Calibri" w:hAnsi="Calibri" w:cs="Century"/>
                <w:b/>
                <w:color w:val="0070C0"/>
                <w:sz w:val="24"/>
                <w:szCs w:val="24"/>
                <w:lang w:val="en-US"/>
              </w:rPr>
              <w:t xml:space="preserve"> Qrt.-2014</w:t>
            </w:r>
          </w:p>
        </w:tc>
        <w:tc>
          <w:tcPr>
            <w:tcW w:w="1584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Günter &amp; Max</w:t>
            </w:r>
          </w:p>
        </w:tc>
        <w:tc>
          <w:tcPr>
            <w:tcW w:w="1296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791893" w:rsidTr="00791893">
        <w:tc>
          <w:tcPr>
            <w:tcW w:w="4406" w:type="dxa"/>
          </w:tcPr>
          <w:p w:rsidR="00791893" w:rsidRPr="00B072AD" w:rsidRDefault="00791893" w:rsidP="00791893">
            <w:pPr>
              <w:autoSpaceDE w:val="0"/>
              <w:autoSpaceDN w:val="0"/>
              <w:adjustRightInd w:val="0"/>
              <w:rPr>
                <w:rFonts w:ascii="Calibri" w:hAnsi="Calibri" w:cs="Century"/>
                <w:color w:val="0070C0"/>
                <w:sz w:val="24"/>
                <w:szCs w:val="24"/>
                <w:lang w:val="en-US"/>
              </w:rPr>
            </w:pPr>
            <w:r w:rsidRPr="00B072AD">
              <w:rPr>
                <w:rFonts w:ascii="Calibri" w:hAnsi="Calibri" w:cs="Century"/>
                <w:color w:val="0070C0"/>
                <w:sz w:val="24"/>
                <w:szCs w:val="24"/>
                <w:lang w:val="en-US"/>
              </w:rPr>
              <w:t>- Establishes contact with the International Consortium for Health Outcome</w:t>
            </w:r>
          </w:p>
          <w:p w:rsidR="00791893" w:rsidRPr="00B072AD" w:rsidRDefault="00791893" w:rsidP="00791893">
            <w:pPr>
              <w:autoSpaceDE w:val="0"/>
              <w:autoSpaceDN w:val="0"/>
              <w:adjustRightInd w:val="0"/>
              <w:rPr>
                <w:rFonts w:ascii="Calibri" w:hAnsi="Calibri" w:cs="Century"/>
                <w:color w:val="0070C0"/>
                <w:sz w:val="24"/>
                <w:szCs w:val="24"/>
                <w:lang w:val="en-US"/>
              </w:rPr>
            </w:pPr>
            <w:r w:rsidRPr="00B072AD">
              <w:rPr>
                <w:rFonts w:ascii="Calibri" w:hAnsi="Calibri" w:cs="Century"/>
                <w:color w:val="0070C0"/>
                <w:sz w:val="24"/>
                <w:szCs w:val="24"/>
                <w:lang w:val="en-US"/>
              </w:rPr>
              <w:t>Measurement (ICHOM) and work with the initiative on reshaping the public</w:t>
            </w:r>
          </w:p>
          <w:p w:rsidR="00791893" w:rsidRPr="00B072AD" w:rsidRDefault="00791893" w:rsidP="00791893">
            <w:pPr>
              <w:autoSpaceDE w:val="0"/>
              <w:autoSpaceDN w:val="0"/>
              <w:adjustRightInd w:val="0"/>
              <w:rPr>
                <w:rFonts w:ascii="Calibri" w:hAnsi="Calibri" w:cs="Century"/>
                <w:color w:val="0070C0"/>
                <w:sz w:val="24"/>
                <w:szCs w:val="24"/>
                <w:lang w:val="en-US"/>
              </w:rPr>
            </w:pPr>
            <w:r w:rsidRPr="00B072AD">
              <w:rPr>
                <w:rFonts w:ascii="Calibri" w:hAnsi="Calibri" w:cs="Century"/>
                <w:color w:val="0070C0"/>
                <w:sz w:val="24"/>
                <w:szCs w:val="24"/>
                <w:lang w:val="en-US"/>
              </w:rPr>
              <w:t>health care systems for improving patient care through measurement and reporting of treatment outcomes and payment for performance.</w:t>
            </w:r>
          </w:p>
        </w:tc>
        <w:tc>
          <w:tcPr>
            <w:tcW w:w="2002" w:type="dxa"/>
          </w:tcPr>
          <w:p w:rsidR="00791893" w:rsidRPr="00DC3D4F" w:rsidRDefault="00791893" w:rsidP="00DC3D4F">
            <w:pPr>
              <w:jc w:val="center"/>
              <w:rPr>
                <w:rFonts w:ascii="Calibri" w:hAnsi="Calibri" w:cs="Century"/>
                <w:b/>
                <w:color w:val="0070C0"/>
                <w:sz w:val="24"/>
                <w:szCs w:val="24"/>
                <w:lang w:val="en-US"/>
              </w:rPr>
            </w:pPr>
            <w:r w:rsidRPr="00DC3D4F">
              <w:rPr>
                <w:rFonts w:ascii="Calibri" w:hAnsi="Calibri" w:cs="Century"/>
                <w:b/>
                <w:color w:val="0070C0"/>
                <w:sz w:val="24"/>
                <w:szCs w:val="24"/>
                <w:lang w:val="en-US"/>
              </w:rPr>
              <w:t>2014-2015</w:t>
            </w:r>
          </w:p>
        </w:tc>
        <w:tc>
          <w:tcPr>
            <w:tcW w:w="1584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Günter</w:t>
            </w:r>
          </w:p>
        </w:tc>
        <w:tc>
          <w:tcPr>
            <w:tcW w:w="1296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791893" w:rsidTr="00791893">
        <w:tc>
          <w:tcPr>
            <w:tcW w:w="4406" w:type="dxa"/>
          </w:tcPr>
          <w:p w:rsidR="00791893" w:rsidRPr="00B072AD" w:rsidRDefault="00791893" w:rsidP="00791893">
            <w:pPr>
              <w:autoSpaceDE w:val="0"/>
              <w:autoSpaceDN w:val="0"/>
              <w:adjustRightInd w:val="0"/>
              <w:rPr>
                <w:rFonts w:ascii="Calibri" w:hAnsi="Calibri" w:cs="Century"/>
                <w:color w:val="0070C0"/>
                <w:sz w:val="24"/>
                <w:szCs w:val="24"/>
                <w:lang w:val="en-US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- Keep on using the excellent knowledge and network of the members in our Scientific committee.</w:t>
            </w:r>
          </w:p>
        </w:tc>
        <w:tc>
          <w:tcPr>
            <w:tcW w:w="2002" w:type="dxa"/>
          </w:tcPr>
          <w:p w:rsidR="00791893" w:rsidRPr="00DC3D4F" w:rsidRDefault="00791893" w:rsidP="00DC3D4F">
            <w:pPr>
              <w:jc w:val="center"/>
              <w:rPr>
                <w:rFonts w:ascii="Calibri" w:hAnsi="Calibri" w:cs="Century"/>
                <w:b/>
                <w:color w:val="0070C0"/>
                <w:sz w:val="24"/>
                <w:szCs w:val="24"/>
                <w:lang w:val="en-US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2014-2015</w:t>
            </w:r>
          </w:p>
        </w:tc>
        <w:tc>
          <w:tcPr>
            <w:tcW w:w="1584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Board</w:t>
            </w:r>
          </w:p>
        </w:tc>
        <w:tc>
          <w:tcPr>
            <w:tcW w:w="1296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791893" w:rsidTr="00791893">
        <w:tc>
          <w:tcPr>
            <w:tcW w:w="4406" w:type="dxa"/>
          </w:tcPr>
          <w:p w:rsidR="00791893" w:rsidRPr="00B072AD" w:rsidRDefault="00791893" w:rsidP="00791893">
            <w:pPr>
              <w:autoSpaceDE w:val="0"/>
              <w:autoSpaceDN w:val="0"/>
              <w:adjustRightInd w:val="0"/>
              <w:rPr>
                <w:rFonts w:ascii="Calibri" w:hAnsi="Calibri"/>
                <w:color w:val="0070C0"/>
                <w:sz w:val="24"/>
                <w:szCs w:val="24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- Take part in commissions and representative bodies for instance, and with priority ESO, EAU, ECCO, ESMO, ECPC.</w:t>
            </w:r>
          </w:p>
        </w:tc>
        <w:tc>
          <w:tcPr>
            <w:tcW w:w="2002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2015-2015</w:t>
            </w:r>
          </w:p>
        </w:tc>
        <w:tc>
          <w:tcPr>
            <w:tcW w:w="1584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Board</w:t>
            </w:r>
          </w:p>
        </w:tc>
        <w:tc>
          <w:tcPr>
            <w:tcW w:w="1296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</w:tbl>
    <w:p w:rsidR="00791893" w:rsidRDefault="00791893" w:rsidP="00A011E1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/>
          <w:b/>
          <w:color w:val="0070C0"/>
          <w:sz w:val="28"/>
          <w:szCs w:val="28"/>
          <w:u w:val="single"/>
        </w:rPr>
      </w:pPr>
    </w:p>
    <w:p w:rsidR="00791893" w:rsidRPr="00CB127D" w:rsidRDefault="007F5D60" w:rsidP="009506EF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/>
          <w:b/>
          <w:color w:val="0070C0"/>
          <w:sz w:val="36"/>
          <w:szCs w:val="36"/>
          <w:u w:val="single"/>
        </w:rPr>
      </w:pPr>
      <w:r w:rsidRPr="00CB127D">
        <w:rPr>
          <w:rFonts w:ascii="Calibri" w:hAnsi="Calibri"/>
          <w:b/>
          <w:color w:val="0070C0"/>
          <w:sz w:val="36"/>
          <w:szCs w:val="36"/>
          <w:u w:val="single"/>
        </w:rPr>
        <w:t>Education</w:t>
      </w:r>
    </w:p>
    <w:p w:rsidR="00791893" w:rsidRDefault="00791893" w:rsidP="009506EF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/>
          <w:b/>
          <w:color w:val="0070C0"/>
          <w:sz w:val="28"/>
          <w:szCs w:val="28"/>
          <w:u w:val="single"/>
        </w:rPr>
      </w:pPr>
    </w:p>
    <w:tbl>
      <w:tblPr>
        <w:tblStyle w:val="Tabelraster"/>
        <w:tblW w:w="0" w:type="auto"/>
        <w:tblLayout w:type="fixed"/>
        <w:tblLook w:val="04A0"/>
      </w:tblPr>
      <w:tblGrid>
        <w:gridCol w:w="4361"/>
        <w:gridCol w:w="1983"/>
        <w:gridCol w:w="1561"/>
        <w:gridCol w:w="1383"/>
      </w:tblGrid>
      <w:tr w:rsidR="00DC3D4F" w:rsidTr="00DC3D4F">
        <w:tc>
          <w:tcPr>
            <w:tcW w:w="4361" w:type="dxa"/>
          </w:tcPr>
          <w:p w:rsidR="00791893" w:rsidRDefault="00791893" w:rsidP="0014747C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1983" w:type="dxa"/>
          </w:tcPr>
          <w:p w:rsidR="00791893" w:rsidRPr="00DC3D4F" w:rsidRDefault="00791893" w:rsidP="0014747C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C3D4F">
              <w:rPr>
                <w:rFonts w:ascii="Calibri" w:hAnsi="Calibri"/>
                <w:color w:val="000000" w:themeColor="text1"/>
                <w:sz w:val="20"/>
                <w:szCs w:val="20"/>
              </w:rPr>
              <w:t>Timetable</w:t>
            </w:r>
          </w:p>
        </w:tc>
        <w:tc>
          <w:tcPr>
            <w:tcW w:w="1561" w:type="dxa"/>
          </w:tcPr>
          <w:p w:rsidR="00791893" w:rsidRPr="00DC3D4F" w:rsidRDefault="00791893" w:rsidP="0014747C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C3D4F">
              <w:rPr>
                <w:rFonts w:ascii="Calibri" w:hAnsi="Calibri"/>
                <w:color w:val="000000" w:themeColor="text1"/>
                <w:sz w:val="20"/>
                <w:szCs w:val="20"/>
              </w:rPr>
              <w:t>Responsible</w:t>
            </w:r>
          </w:p>
        </w:tc>
        <w:tc>
          <w:tcPr>
            <w:tcW w:w="1383" w:type="dxa"/>
          </w:tcPr>
          <w:p w:rsidR="00791893" w:rsidRPr="00DC3D4F" w:rsidRDefault="00791893" w:rsidP="0014747C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C3D4F">
              <w:rPr>
                <w:rFonts w:ascii="Calibri" w:hAnsi="Calibri"/>
                <w:color w:val="000000" w:themeColor="text1"/>
                <w:sz w:val="20"/>
                <w:szCs w:val="20"/>
              </w:rPr>
              <w:t>Collaborators</w:t>
            </w:r>
          </w:p>
        </w:tc>
      </w:tr>
      <w:tr w:rsidR="00DC3D4F" w:rsidTr="00DC3D4F">
        <w:tc>
          <w:tcPr>
            <w:tcW w:w="4361" w:type="dxa"/>
          </w:tcPr>
          <w:p w:rsidR="00791893" w:rsidRPr="00B072AD" w:rsidRDefault="00791893" w:rsidP="0014747C">
            <w:pPr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- Organise a meeting for partners and patients in Eastern Europe (in 2014 for instance in Poland) to help them with the exchange of information and support.</w:t>
            </w:r>
          </w:p>
        </w:tc>
        <w:tc>
          <w:tcPr>
            <w:tcW w:w="1983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4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  <w:vertAlign w:val="superscript"/>
              </w:rPr>
              <w:t>th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 Qrt.-2014 and 4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  <w:vertAlign w:val="superscript"/>
              </w:rPr>
              <w:t>th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 Qrt.-2015</w:t>
            </w:r>
          </w:p>
        </w:tc>
        <w:tc>
          <w:tcPr>
            <w:tcW w:w="1561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Ken &amp;</w:t>
            </w:r>
          </w:p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 xml:space="preserve">Dr. Roman </w:t>
            </w:r>
            <w:proofErr w:type="spellStart"/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Sosnowki</w:t>
            </w:r>
            <w:proofErr w:type="spellEnd"/>
          </w:p>
        </w:tc>
        <w:tc>
          <w:tcPr>
            <w:tcW w:w="1383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DC3D4F" w:rsidTr="00DC3D4F">
        <w:tc>
          <w:tcPr>
            <w:tcW w:w="4361" w:type="dxa"/>
          </w:tcPr>
          <w:p w:rsidR="00791893" w:rsidRPr="00B072AD" w:rsidRDefault="00791893" w:rsidP="0014747C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- Organise a master class for all members with the goal to educate and spread the knowledge about patient advocacy in Europe.</w:t>
            </w:r>
          </w:p>
        </w:tc>
        <w:tc>
          <w:tcPr>
            <w:tcW w:w="1983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3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  <w:vertAlign w:val="superscript"/>
              </w:rPr>
              <w:t>rd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 Qrt.-2014 and 3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  <w:vertAlign w:val="superscript"/>
              </w:rPr>
              <w:t>rd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 Qrt.-3015</w:t>
            </w:r>
          </w:p>
        </w:tc>
        <w:tc>
          <w:tcPr>
            <w:tcW w:w="1561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External</w:t>
            </w:r>
          </w:p>
        </w:tc>
        <w:tc>
          <w:tcPr>
            <w:tcW w:w="1383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791893" w:rsidTr="00DC3D4F">
        <w:tc>
          <w:tcPr>
            <w:tcW w:w="4361" w:type="dxa"/>
          </w:tcPr>
          <w:p w:rsidR="00791893" w:rsidRPr="00B072AD" w:rsidRDefault="00791893" w:rsidP="0014747C">
            <w:pPr>
              <w:autoSpaceDE w:val="0"/>
              <w:autoSpaceDN w:val="0"/>
              <w:adjustRightInd w:val="0"/>
              <w:rPr>
                <w:rFonts w:ascii="Calibri" w:hAnsi="Calibri"/>
                <w:color w:val="0070C0"/>
                <w:sz w:val="24"/>
                <w:szCs w:val="24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 xml:space="preserve">- Translate and distribute interesting </w:t>
            </w: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lastRenderedPageBreak/>
              <w:t>existing publications in all European countries</w:t>
            </w:r>
          </w:p>
        </w:tc>
        <w:tc>
          <w:tcPr>
            <w:tcW w:w="1983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lastRenderedPageBreak/>
              <w:t>2014-2015</w:t>
            </w:r>
          </w:p>
        </w:tc>
        <w:tc>
          <w:tcPr>
            <w:tcW w:w="1561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Membership</w:t>
            </w:r>
          </w:p>
        </w:tc>
        <w:tc>
          <w:tcPr>
            <w:tcW w:w="1383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791893" w:rsidTr="00DC3D4F">
        <w:tc>
          <w:tcPr>
            <w:tcW w:w="4361" w:type="dxa"/>
          </w:tcPr>
          <w:p w:rsidR="00791893" w:rsidRPr="00B072AD" w:rsidRDefault="00791893" w:rsidP="0014747C">
            <w:pPr>
              <w:autoSpaceDE w:val="0"/>
              <w:autoSpaceDN w:val="0"/>
              <w:adjustRightInd w:val="0"/>
              <w:rPr>
                <w:rFonts w:ascii="Calibri" w:hAnsi="Calibri" w:cs="Century"/>
                <w:color w:val="0070C0"/>
                <w:sz w:val="24"/>
                <w:szCs w:val="24"/>
                <w:lang w:val="en-US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lastRenderedPageBreak/>
              <w:t>- Cooperate in committees, workshops etc from organizations of medical professionals to exchange knowledge about patients interests and feelings.</w:t>
            </w:r>
          </w:p>
        </w:tc>
        <w:tc>
          <w:tcPr>
            <w:tcW w:w="1983" w:type="dxa"/>
          </w:tcPr>
          <w:p w:rsidR="00791893" w:rsidRPr="00DC3D4F" w:rsidRDefault="00791893" w:rsidP="00DC3D4F">
            <w:pPr>
              <w:jc w:val="center"/>
              <w:rPr>
                <w:rFonts w:ascii="Calibri" w:hAnsi="Calibri" w:cs="Century"/>
                <w:b/>
                <w:color w:val="0070C0"/>
                <w:sz w:val="24"/>
                <w:szCs w:val="24"/>
                <w:lang w:val="en-US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2014-2015</w:t>
            </w:r>
          </w:p>
        </w:tc>
        <w:tc>
          <w:tcPr>
            <w:tcW w:w="1561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Board</w:t>
            </w:r>
          </w:p>
        </w:tc>
        <w:tc>
          <w:tcPr>
            <w:tcW w:w="1383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791893" w:rsidTr="00DC3D4F">
        <w:tc>
          <w:tcPr>
            <w:tcW w:w="4361" w:type="dxa"/>
          </w:tcPr>
          <w:p w:rsidR="00791893" w:rsidRPr="00B072AD" w:rsidRDefault="00791893" w:rsidP="0014747C">
            <w:pPr>
              <w:autoSpaceDE w:val="0"/>
              <w:autoSpaceDN w:val="0"/>
              <w:adjustRightInd w:val="0"/>
              <w:rPr>
                <w:rFonts w:ascii="Calibri" w:hAnsi="Calibri" w:cs="Century"/>
                <w:color w:val="0070C0"/>
                <w:sz w:val="24"/>
                <w:szCs w:val="24"/>
                <w:lang w:val="en-US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- Participate in conferences of organizations of medical specialists to learn about new developments in patient oriented treatment of prostate cancer.</w:t>
            </w:r>
          </w:p>
        </w:tc>
        <w:tc>
          <w:tcPr>
            <w:tcW w:w="1983" w:type="dxa"/>
          </w:tcPr>
          <w:p w:rsidR="00791893" w:rsidRPr="00DC3D4F" w:rsidRDefault="00791893" w:rsidP="00DC3D4F">
            <w:pPr>
              <w:jc w:val="center"/>
              <w:rPr>
                <w:rFonts w:ascii="Calibri" w:hAnsi="Calibri" w:cs="Century"/>
                <w:b/>
                <w:color w:val="0070C0"/>
                <w:sz w:val="24"/>
                <w:szCs w:val="24"/>
                <w:lang w:val="en-US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2014-2015</w:t>
            </w:r>
          </w:p>
        </w:tc>
        <w:tc>
          <w:tcPr>
            <w:tcW w:w="1561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Board</w:t>
            </w:r>
          </w:p>
        </w:tc>
        <w:tc>
          <w:tcPr>
            <w:tcW w:w="1383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</w:tbl>
    <w:p w:rsidR="007F5D60" w:rsidRPr="00F73FBA" w:rsidRDefault="007F5D60" w:rsidP="00DC3D4F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/>
          <w:color w:val="0070C0"/>
          <w:sz w:val="28"/>
          <w:szCs w:val="28"/>
        </w:rPr>
      </w:pPr>
    </w:p>
    <w:p w:rsidR="00791893" w:rsidRPr="00CB127D" w:rsidRDefault="00624D1F" w:rsidP="00DC3D4F">
      <w:pPr>
        <w:spacing w:after="0" w:line="240" w:lineRule="auto"/>
        <w:contextualSpacing/>
        <w:rPr>
          <w:rFonts w:ascii="Calibri" w:hAnsi="Calibri"/>
          <w:b/>
          <w:color w:val="0070C0"/>
          <w:sz w:val="36"/>
          <w:szCs w:val="36"/>
          <w:u w:val="single"/>
        </w:rPr>
      </w:pPr>
      <w:r w:rsidRPr="00CB127D">
        <w:rPr>
          <w:rFonts w:ascii="Calibri" w:hAnsi="Calibri"/>
          <w:b/>
          <w:color w:val="0070C0"/>
          <w:sz w:val="36"/>
          <w:szCs w:val="36"/>
          <w:u w:val="single"/>
        </w:rPr>
        <w:t>The organiz</w:t>
      </w:r>
      <w:r w:rsidR="00C2615A" w:rsidRPr="00CB127D">
        <w:rPr>
          <w:rFonts w:ascii="Calibri" w:hAnsi="Calibri"/>
          <w:b/>
          <w:color w:val="0070C0"/>
          <w:sz w:val="36"/>
          <w:szCs w:val="36"/>
          <w:u w:val="single"/>
        </w:rPr>
        <w:t>ation</w:t>
      </w:r>
    </w:p>
    <w:p w:rsidR="00791893" w:rsidRDefault="00791893" w:rsidP="00DC3D4F">
      <w:pPr>
        <w:spacing w:after="0" w:line="240" w:lineRule="auto"/>
        <w:contextualSpacing/>
        <w:rPr>
          <w:rFonts w:ascii="Calibri" w:hAnsi="Calibri"/>
          <w:b/>
          <w:color w:val="0070C0"/>
          <w:sz w:val="28"/>
          <w:szCs w:val="28"/>
          <w:u w:val="single"/>
        </w:rPr>
      </w:pPr>
    </w:p>
    <w:tbl>
      <w:tblPr>
        <w:tblStyle w:val="Tabelraster"/>
        <w:tblW w:w="0" w:type="auto"/>
        <w:tblLayout w:type="fixed"/>
        <w:tblLook w:val="04A0"/>
      </w:tblPr>
      <w:tblGrid>
        <w:gridCol w:w="4361"/>
        <w:gridCol w:w="1984"/>
        <w:gridCol w:w="1560"/>
        <w:gridCol w:w="1383"/>
      </w:tblGrid>
      <w:tr w:rsidR="00DC3D4F" w:rsidTr="00DC3D4F">
        <w:tc>
          <w:tcPr>
            <w:tcW w:w="4361" w:type="dxa"/>
          </w:tcPr>
          <w:p w:rsidR="00791893" w:rsidRDefault="00791893" w:rsidP="0014747C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1893" w:rsidRPr="00DC3D4F" w:rsidRDefault="00791893" w:rsidP="0014747C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C3D4F">
              <w:rPr>
                <w:rFonts w:ascii="Calibri" w:hAnsi="Calibri"/>
                <w:color w:val="000000" w:themeColor="text1"/>
                <w:sz w:val="20"/>
                <w:szCs w:val="20"/>
              </w:rPr>
              <w:t>Timetable</w:t>
            </w:r>
          </w:p>
        </w:tc>
        <w:tc>
          <w:tcPr>
            <w:tcW w:w="1560" w:type="dxa"/>
          </w:tcPr>
          <w:p w:rsidR="00791893" w:rsidRPr="00DC3D4F" w:rsidRDefault="00791893" w:rsidP="0014747C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C3D4F">
              <w:rPr>
                <w:rFonts w:ascii="Calibri" w:hAnsi="Calibri"/>
                <w:color w:val="000000" w:themeColor="text1"/>
                <w:sz w:val="20"/>
                <w:szCs w:val="20"/>
              </w:rPr>
              <w:t>Responsible</w:t>
            </w:r>
          </w:p>
        </w:tc>
        <w:tc>
          <w:tcPr>
            <w:tcW w:w="1383" w:type="dxa"/>
          </w:tcPr>
          <w:p w:rsidR="00791893" w:rsidRPr="00DC3D4F" w:rsidRDefault="00791893" w:rsidP="0014747C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C3D4F">
              <w:rPr>
                <w:rFonts w:ascii="Calibri" w:hAnsi="Calibri"/>
                <w:color w:val="000000" w:themeColor="text1"/>
                <w:sz w:val="20"/>
                <w:szCs w:val="20"/>
              </w:rPr>
              <w:t>Collaborators</w:t>
            </w:r>
          </w:p>
        </w:tc>
      </w:tr>
      <w:tr w:rsidR="00DC3D4F" w:rsidTr="00DC3D4F">
        <w:tc>
          <w:tcPr>
            <w:tcW w:w="4361" w:type="dxa"/>
          </w:tcPr>
          <w:p w:rsidR="00791893" w:rsidRPr="00B072AD" w:rsidRDefault="00DC3D4F" w:rsidP="0014747C">
            <w:pPr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- Pay much attention to the good functioning of our organization, the General Assembly, the Board (including ex-officio members), the Project Committee, the Scientific committee and if useful other working committees.</w:t>
            </w:r>
          </w:p>
        </w:tc>
        <w:tc>
          <w:tcPr>
            <w:tcW w:w="1984" w:type="dxa"/>
          </w:tcPr>
          <w:p w:rsidR="00791893" w:rsidRPr="00DC3D4F" w:rsidRDefault="00DC3D4F" w:rsidP="00DC3D4F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1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  <w:vertAlign w:val="superscript"/>
              </w:rPr>
              <w:t>st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 and 2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  <w:vertAlign w:val="superscript"/>
              </w:rPr>
              <w:t>nd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 Qrt.-2014</w:t>
            </w:r>
          </w:p>
        </w:tc>
        <w:tc>
          <w:tcPr>
            <w:tcW w:w="1560" w:type="dxa"/>
          </w:tcPr>
          <w:p w:rsidR="00791893" w:rsidRPr="00DC3D4F" w:rsidRDefault="00DC3D4F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Board</w:t>
            </w:r>
          </w:p>
        </w:tc>
        <w:tc>
          <w:tcPr>
            <w:tcW w:w="1383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DC3D4F" w:rsidTr="00DC3D4F">
        <w:tc>
          <w:tcPr>
            <w:tcW w:w="4361" w:type="dxa"/>
          </w:tcPr>
          <w:p w:rsidR="00791893" w:rsidRPr="00B072AD" w:rsidRDefault="00DC3D4F" w:rsidP="0014747C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- Finalize the proce</w:t>
            </w:r>
            <w:r w:rsidR="00995470">
              <w:rPr>
                <w:rFonts w:ascii="Calibri" w:hAnsi="Calibri"/>
                <w:color w:val="0070C0"/>
                <w:sz w:val="24"/>
                <w:szCs w:val="24"/>
              </w:rPr>
              <w:t>ss to formally establish EUomo</w:t>
            </w: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 xml:space="preserve"> in Antwerp, Belgium.</w:t>
            </w:r>
          </w:p>
        </w:tc>
        <w:tc>
          <w:tcPr>
            <w:tcW w:w="1984" w:type="dxa"/>
          </w:tcPr>
          <w:p w:rsidR="00791893" w:rsidRPr="00DC3D4F" w:rsidRDefault="00DC3D4F" w:rsidP="00DC3D4F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  <w:u w:val="single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3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  <w:vertAlign w:val="superscript"/>
              </w:rPr>
              <w:t>rd</w:t>
            </w: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 Qrt.-2014</w:t>
            </w:r>
          </w:p>
        </w:tc>
        <w:tc>
          <w:tcPr>
            <w:tcW w:w="1560" w:type="dxa"/>
          </w:tcPr>
          <w:p w:rsidR="00791893" w:rsidRPr="00DC3D4F" w:rsidRDefault="00DC3D4F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Ken &amp; Secretariat</w:t>
            </w:r>
          </w:p>
        </w:tc>
        <w:tc>
          <w:tcPr>
            <w:tcW w:w="1383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791893" w:rsidTr="00DC3D4F">
        <w:tc>
          <w:tcPr>
            <w:tcW w:w="4361" w:type="dxa"/>
          </w:tcPr>
          <w:p w:rsidR="00791893" w:rsidRPr="00B072AD" w:rsidRDefault="00DC3D4F" w:rsidP="0014747C">
            <w:pPr>
              <w:autoSpaceDE w:val="0"/>
              <w:autoSpaceDN w:val="0"/>
              <w:adjustRightInd w:val="0"/>
              <w:rPr>
                <w:rFonts w:ascii="Calibri" w:hAnsi="Calibri"/>
                <w:color w:val="0070C0"/>
                <w:sz w:val="24"/>
                <w:szCs w:val="24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- Incorporate all (new) European countries in our organization.</w:t>
            </w:r>
          </w:p>
        </w:tc>
        <w:tc>
          <w:tcPr>
            <w:tcW w:w="1984" w:type="dxa"/>
          </w:tcPr>
          <w:p w:rsidR="00791893" w:rsidRPr="00DC3D4F" w:rsidRDefault="00DC3D4F" w:rsidP="00DC3D4F">
            <w:pPr>
              <w:jc w:val="center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2014-2015</w:t>
            </w:r>
          </w:p>
        </w:tc>
        <w:tc>
          <w:tcPr>
            <w:tcW w:w="1560" w:type="dxa"/>
          </w:tcPr>
          <w:p w:rsidR="00791893" w:rsidRPr="00DC3D4F" w:rsidRDefault="00DC3D4F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Malcolm, Ken &amp; Hans</w:t>
            </w:r>
          </w:p>
        </w:tc>
        <w:tc>
          <w:tcPr>
            <w:tcW w:w="1383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  <w:tr w:rsidR="00791893" w:rsidTr="00DC3D4F">
        <w:tc>
          <w:tcPr>
            <w:tcW w:w="4361" w:type="dxa"/>
          </w:tcPr>
          <w:p w:rsidR="00791893" w:rsidRPr="00B072AD" w:rsidRDefault="00DC3D4F" w:rsidP="0014747C">
            <w:pPr>
              <w:autoSpaceDE w:val="0"/>
              <w:autoSpaceDN w:val="0"/>
              <w:adjustRightInd w:val="0"/>
              <w:rPr>
                <w:rFonts w:ascii="Calibri" w:hAnsi="Calibri" w:cs="Century"/>
                <w:color w:val="0070C0"/>
                <w:sz w:val="24"/>
                <w:szCs w:val="24"/>
                <w:lang w:val="en-US"/>
              </w:rPr>
            </w:pPr>
            <w:r w:rsidRPr="00B072AD">
              <w:rPr>
                <w:rFonts w:ascii="Calibri" w:hAnsi="Calibri"/>
                <w:color w:val="0070C0"/>
                <w:sz w:val="24"/>
                <w:szCs w:val="24"/>
              </w:rPr>
              <w:t>- Collect the funds needed for this level of activities and take into account the rules to guarantee the independency of the organization.</w:t>
            </w:r>
          </w:p>
        </w:tc>
        <w:tc>
          <w:tcPr>
            <w:tcW w:w="1984" w:type="dxa"/>
          </w:tcPr>
          <w:p w:rsidR="00791893" w:rsidRPr="00DC3D4F" w:rsidRDefault="00DC3D4F" w:rsidP="00DC3D4F">
            <w:pPr>
              <w:jc w:val="center"/>
              <w:rPr>
                <w:rFonts w:ascii="Calibri" w:hAnsi="Calibri" w:cs="Century"/>
                <w:b/>
                <w:color w:val="0070C0"/>
                <w:sz w:val="24"/>
                <w:szCs w:val="24"/>
                <w:lang w:val="en-US"/>
              </w:rPr>
            </w:pPr>
            <w:r w:rsidRPr="00DC3D4F">
              <w:rPr>
                <w:rFonts w:ascii="Calibri" w:hAnsi="Calibri"/>
                <w:b/>
                <w:color w:val="0070C0"/>
                <w:sz w:val="24"/>
                <w:szCs w:val="24"/>
              </w:rPr>
              <w:t>2014-2015</w:t>
            </w:r>
          </w:p>
        </w:tc>
        <w:tc>
          <w:tcPr>
            <w:tcW w:w="1560" w:type="dxa"/>
          </w:tcPr>
          <w:p w:rsidR="00791893" w:rsidRPr="00DC3D4F" w:rsidRDefault="00DC3D4F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 w:rsidRPr="00DC3D4F">
              <w:rPr>
                <w:rFonts w:ascii="Calibri" w:hAnsi="Calibri"/>
                <w:color w:val="0070C0"/>
                <w:sz w:val="24"/>
                <w:szCs w:val="24"/>
              </w:rPr>
              <w:t>Günter, Max, Louis &amp; Hans</w:t>
            </w:r>
          </w:p>
        </w:tc>
        <w:tc>
          <w:tcPr>
            <w:tcW w:w="1383" w:type="dxa"/>
          </w:tcPr>
          <w:p w:rsidR="00791893" w:rsidRPr="00DC3D4F" w:rsidRDefault="00791893" w:rsidP="00DC3D4F"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</w:p>
        </w:tc>
      </w:tr>
    </w:tbl>
    <w:p w:rsidR="00C2615A" w:rsidRPr="00F34FC9" w:rsidRDefault="00C2615A" w:rsidP="00DC3D4F">
      <w:pPr>
        <w:rPr>
          <w:rFonts w:ascii="Calibri" w:hAnsi="Calibri"/>
          <w:b/>
          <w:color w:val="0070C0"/>
          <w:sz w:val="28"/>
          <w:szCs w:val="28"/>
        </w:rPr>
      </w:pPr>
    </w:p>
    <w:sectPr w:rsidR="00C2615A" w:rsidRPr="00F34FC9" w:rsidSect="007359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00" w:rsidRDefault="002C3000" w:rsidP="005339F4">
      <w:pPr>
        <w:spacing w:after="0" w:line="240" w:lineRule="auto"/>
      </w:pPr>
      <w:r>
        <w:separator/>
      </w:r>
    </w:p>
  </w:endnote>
  <w:endnote w:type="continuationSeparator" w:id="0">
    <w:p w:rsidR="002C3000" w:rsidRDefault="002C3000" w:rsidP="0053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01016"/>
      <w:docPartObj>
        <w:docPartGallery w:val="Page Numbers (Bottom of Page)"/>
        <w:docPartUnique/>
      </w:docPartObj>
    </w:sdtPr>
    <w:sdtContent>
      <w:p w:rsidR="005339F4" w:rsidRDefault="003525FD">
        <w:pPr>
          <w:pStyle w:val="Voettekst"/>
          <w:jc w:val="right"/>
        </w:pPr>
        <w:fldSimple w:instr=" PAGE   \* MERGEFORMAT ">
          <w:r w:rsidR="001F2CB6">
            <w:rPr>
              <w:noProof/>
            </w:rPr>
            <w:t>4</w:t>
          </w:r>
        </w:fldSimple>
      </w:p>
    </w:sdtContent>
  </w:sdt>
  <w:p w:rsidR="005339F4" w:rsidRDefault="005339F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00" w:rsidRDefault="002C3000" w:rsidP="005339F4">
      <w:pPr>
        <w:spacing w:after="0" w:line="240" w:lineRule="auto"/>
      </w:pPr>
      <w:r>
        <w:separator/>
      </w:r>
    </w:p>
  </w:footnote>
  <w:footnote w:type="continuationSeparator" w:id="0">
    <w:p w:rsidR="002C3000" w:rsidRDefault="002C3000" w:rsidP="00533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A3F"/>
    <w:multiLevelType w:val="hybridMultilevel"/>
    <w:tmpl w:val="E1AE53A4"/>
    <w:lvl w:ilvl="0" w:tplc="23F28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409F4"/>
    <w:multiLevelType w:val="hybridMultilevel"/>
    <w:tmpl w:val="1884E6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9B7"/>
    <w:multiLevelType w:val="hybridMultilevel"/>
    <w:tmpl w:val="DFA8E850"/>
    <w:lvl w:ilvl="0" w:tplc="6AA49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436EC7"/>
    <w:multiLevelType w:val="hybridMultilevel"/>
    <w:tmpl w:val="5212EF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87942"/>
    <w:multiLevelType w:val="hybridMultilevel"/>
    <w:tmpl w:val="5212EF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C0497"/>
    <w:multiLevelType w:val="hybridMultilevel"/>
    <w:tmpl w:val="B9FC93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043AF"/>
    <w:multiLevelType w:val="hybridMultilevel"/>
    <w:tmpl w:val="C2D4AF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74A"/>
    <w:rsid w:val="00046BB3"/>
    <w:rsid w:val="00050B7D"/>
    <w:rsid w:val="00060906"/>
    <w:rsid w:val="00077A52"/>
    <w:rsid w:val="00091E96"/>
    <w:rsid w:val="000A0FDB"/>
    <w:rsid w:val="000C7D75"/>
    <w:rsid w:val="000E5C15"/>
    <w:rsid w:val="00114CD7"/>
    <w:rsid w:val="00155D5C"/>
    <w:rsid w:val="00157361"/>
    <w:rsid w:val="00160FA6"/>
    <w:rsid w:val="00186E5F"/>
    <w:rsid w:val="001921DF"/>
    <w:rsid w:val="001934A5"/>
    <w:rsid w:val="00195949"/>
    <w:rsid w:val="001D1D38"/>
    <w:rsid w:val="001D4084"/>
    <w:rsid w:val="001D4B60"/>
    <w:rsid w:val="001F2CB6"/>
    <w:rsid w:val="00221936"/>
    <w:rsid w:val="00222861"/>
    <w:rsid w:val="00223BB5"/>
    <w:rsid w:val="00250495"/>
    <w:rsid w:val="0025251D"/>
    <w:rsid w:val="00257302"/>
    <w:rsid w:val="00272723"/>
    <w:rsid w:val="00293CC0"/>
    <w:rsid w:val="002A4647"/>
    <w:rsid w:val="002B1B7D"/>
    <w:rsid w:val="002C3000"/>
    <w:rsid w:val="002E5A4C"/>
    <w:rsid w:val="002F0186"/>
    <w:rsid w:val="002F04CB"/>
    <w:rsid w:val="002F098E"/>
    <w:rsid w:val="002F565E"/>
    <w:rsid w:val="002F61C9"/>
    <w:rsid w:val="00321419"/>
    <w:rsid w:val="00324E36"/>
    <w:rsid w:val="00336A72"/>
    <w:rsid w:val="00336D18"/>
    <w:rsid w:val="003468B5"/>
    <w:rsid w:val="003525FD"/>
    <w:rsid w:val="00391848"/>
    <w:rsid w:val="003D0E68"/>
    <w:rsid w:val="003D1D69"/>
    <w:rsid w:val="003E230D"/>
    <w:rsid w:val="003F7DA7"/>
    <w:rsid w:val="004058BB"/>
    <w:rsid w:val="00412B0B"/>
    <w:rsid w:val="004541B5"/>
    <w:rsid w:val="00460BBE"/>
    <w:rsid w:val="004626C9"/>
    <w:rsid w:val="004811D6"/>
    <w:rsid w:val="004F06BA"/>
    <w:rsid w:val="00507AB0"/>
    <w:rsid w:val="00517DD7"/>
    <w:rsid w:val="005339F4"/>
    <w:rsid w:val="005548BD"/>
    <w:rsid w:val="00557879"/>
    <w:rsid w:val="005868B1"/>
    <w:rsid w:val="00590059"/>
    <w:rsid w:val="005D372D"/>
    <w:rsid w:val="00624D1F"/>
    <w:rsid w:val="006A116E"/>
    <w:rsid w:val="006C7DE5"/>
    <w:rsid w:val="006E1987"/>
    <w:rsid w:val="007035F6"/>
    <w:rsid w:val="007359C6"/>
    <w:rsid w:val="007650FE"/>
    <w:rsid w:val="007804D6"/>
    <w:rsid w:val="00791893"/>
    <w:rsid w:val="007A4A1F"/>
    <w:rsid w:val="007B580D"/>
    <w:rsid w:val="007E29E8"/>
    <w:rsid w:val="007F5D60"/>
    <w:rsid w:val="00800EC1"/>
    <w:rsid w:val="00823C4A"/>
    <w:rsid w:val="008332C9"/>
    <w:rsid w:val="00840727"/>
    <w:rsid w:val="0084501E"/>
    <w:rsid w:val="008662AC"/>
    <w:rsid w:val="00870CCC"/>
    <w:rsid w:val="008A03BD"/>
    <w:rsid w:val="008B2052"/>
    <w:rsid w:val="008B31E3"/>
    <w:rsid w:val="008E1713"/>
    <w:rsid w:val="008F342E"/>
    <w:rsid w:val="00917122"/>
    <w:rsid w:val="009307CB"/>
    <w:rsid w:val="009357B8"/>
    <w:rsid w:val="0094576D"/>
    <w:rsid w:val="009506EF"/>
    <w:rsid w:val="0095530A"/>
    <w:rsid w:val="00995470"/>
    <w:rsid w:val="009C04BE"/>
    <w:rsid w:val="009C1852"/>
    <w:rsid w:val="009D51DE"/>
    <w:rsid w:val="009E0122"/>
    <w:rsid w:val="009F050D"/>
    <w:rsid w:val="009F0A95"/>
    <w:rsid w:val="009F7329"/>
    <w:rsid w:val="00A011E1"/>
    <w:rsid w:val="00A15D50"/>
    <w:rsid w:val="00A2706B"/>
    <w:rsid w:val="00A27D02"/>
    <w:rsid w:val="00A5674A"/>
    <w:rsid w:val="00A65C16"/>
    <w:rsid w:val="00AB53AD"/>
    <w:rsid w:val="00AD0E86"/>
    <w:rsid w:val="00B072AD"/>
    <w:rsid w:val="00B16991"/>
    <w:rsid w:val="00B37A5F"/>
    <w:rsid w:val="00B4572B"/>
    <w:rsid w:val="00B639BA"/>
    <w:rsid w:val="00BA160D"/>
    <w:rsid w:val="00BA46E0"/>
    <w:rsid w:val="00BB1ED1"/>
    <w:rsid w:val="00BB794A"/>
    <w:rsid w:val="00BD0941"/>
    <w:rsid w:val="00BE1228"/>
    <w:rsid w:val="00BE5B18"/>
    <w:rsid w:val="00C159B2"/>
    <w:rsid w:val="00C2615A"/>
    <w:rsid w:val="00C36265"/>
    <w:rsid w:val="00C3760E"/>
    <w:rsid w:val="00C4448D"/>
    <w:rsid w:val="00C5329A"/>
    <w:rsid w:val="00C559A0"/>
    <w:rsid w:val="00C56A23"/>
    <w:rsid w:val="00C75DE4"/>
    <w:rsid w:val="00C76240"/>
    <w:rsid w:val="00CB127D"/>
    <w:rsid w:val="00CC61DC"/>
    <w:rsid w:val="00CD3283"/>
    <w:rsid w:val="00CE69E0"/>
    <w:rsid w:val="00D06C03"/>
    <w:rsid w:val="00D1239E"/>
    <w:rsid w:val="00DA1D1C"/>
    <w:rsid w:val="00DC3D4F"/>
    <w:rsid w:val="00E4387F"/>
    <w:rsid w:val="00E44E1D"/>
    <w:rsid w:val="00E61925"/>
    <w:rsid w:val="00E83024"/>
    <w:rsid w:val="00EA620C"/>
    <w:rsid w:val="00EE2511"/>
    <w:rsid w:val="00EF5AA1"/>
    <w:rsid w:val="00F07BF7"/>
    <w:rsid w:val="00F231E0"/>
    <w:rsid w:val="00F23BCB"/>
    <w:rsid w:val="00F26C82"/>
    <w:rsid w:val="00F34FC9"/>
    <w:rsid w:val="00F73FBA"/>
    <w:rsid w:val="00FB6367"/>
    <w:rsid w:val="00FC005F"/>
    <w:rsid w:val="00FE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59C6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674A"/>
    <w:pPr>
      <w:ind w:left="720"/>
      <w:contextualSpacing/>
    </w:pPr>
  </w:style>
  <w:style w:type="table" w:styleId="Tabelraster">
    <w:name w:val="Table Grid"/>
    <w:basedOn w:val="Standaardtabel"/>
    <w:uiPriority w:val="59"/>
    <w:rsid w:val="0079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53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339F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53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39F4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46E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986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JLG Randsdorp</dc:creator>
  <cp:lastModifiedBy>OCA</cp:lastModifiedBy>
  <cp:revision>4</cp:revision>
  <cp:lastPrinted>2014-05-12T06:12:00Z</cp:lastPrinted>
  <dcterms:created xsi:type="dcterms:W3CDTF">2014-05-12T06:14:00Z</dcterms:created>
  <dcterms:modified xsi:type="dcterms:W3CDTF">2014-06-20T10:27:00Z</dcterms:modified>
</cp:coreProperties>
</file>